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B05EC">
      <w:bookmarkStart w:id="0" w:name="_GoBack"/>
      <w:bookmarkEnd w:id="0"/>
    </w:p>
    <w:p w14:paraId="12E7A4A9"/>
    <w:p w14:paraId="5806D238"/>
    <w:p w14:paraId="7E243014"/>
    <w:p w14:paraId="48874597"/>
    <w:p w14:paraId="1112F447">
      <w:pPr>
        <w:pStyle w:val="6"/>
        <w:ind w:left="840" w:leftChars="400" w:firstLine="0" w:firstLineChars="0"/>
        <w:rPr>
          <w:rFonts w:hint="eastAsia" w:ascii="宋体" w:hAnsi="宋体" w:eastAsia="宋体"/>
          <w:sz w:val="40"/>
          <w:szCs w:val="40"/>
          <w:lang w:val="en-US" w:eastAsia="zh-CN"/>
        </w:rPr>
      </w:pPr>
      <w:r>
        <w:rPr>
          <w:rFonts w:hint="eastAsia" w:ascii="宋体" w:hAnsi="宋体" w:eastAsia="宋体"/>
          <w:sz w:val="40"/>
          <w:szCs w:val="40"/>
          <w:lang w:val="en-US" w:eastAsia="zh-CN"/>
        </w:rPr>
        <w:t>中国医学科学院</w:t>
      </w:r>
      <w:r>
        <w:rPr>
          <w:rFonts w:hint="eastAsia" w:ascii="宋体" w:hAnsi="宋体" w:eastAsia="宋体"/>
          <w:sz w:val="40"/>
          <w:szCs w:val="40"/>
          <w:lang w:eastAsia="zh-CN"/>
        </w:rPr>
        <w:t>肿瘤医院</w:t>
      </w:r>
      <w:r>
        <w:rPr>
          <w:rFonts w:hint="eastAsia" w:ascii="宋体" w:hAnsi="宋体" w:eastAsia="宋体"/>
          <w:sz w:val="40"/>
          <w:szCs w:val="40"/>
          <w:lang w:val="en-US" w:eastAsia="zh-CN"/>
        </w:rPr>
        <w:t>廊坊院区</w:t>
      </w:r>
    </w:p>
    <w:p w14:paraId="490BCC9D">
      <w:pPr>
        <w:pStyle w:val="6"/>
        <w:ind w:left="840" w:leftChars="400" w:firstLine="0" w:firstLineChars="0"/>
        <w:rPr>
          <w:rFonts w:hint="eastAsia" w:ascii="宋体" w:hAnsi="宋体" w:eastAsia="宋体"/>
          <w:sz w:val="40"/>
          <w:szCs w:val="40"/>
          <w:lang w:eastAsia="zh-CN"/>
        </w:rPr>
      </w:pPr>
      <w:r>
        <w:rPr>
          <w:rFonts w:hint="eastAsia" w:ascii="宋体" w:hAnsi="宋体" w:eastAsia="宋体"/>
          <w:sz w:val="40"/>
          <w:szCs w:val="40"/>
          <w:lang w:val="en-US" w:eastAsia="zh-CN"/>
        </w:rPr>
        <w:t>EDR管理平台资产授权服务</w:t>
      </w:r>
      <w:r>
        <w:rPr>
          <w:rFonts w:hint="eastAsia" w:ascii="宋体" w:hAnsi="宋体" w:eastAsia="宋体"/>
          <w:sz w:val="40"/>
          <w:szCs w:val="40"/>
          <w:lang w:eastAsia="zh-CN"/>
        </w:rPr>
        <w:t>采购需求</w:t>
      </w:r>
    </w:p>
    <w:p w14:paraId="4A26EA1A">
      <w:pPr>
        <w:rPr>
          <w:rFonts w:hint="eastAsia" w:ascii="宋体" w:hAnsi="宋体" w:eastAsia="宋体"/>
          <w:sz w:val="40"/>
          <w:szCs w:val="40"/>
          <w:lang w:eastAsia="zh-CN"/>
        </w:rPr>
      </w:pPr>
    </w:p>
    <w:p w14:paraId="75563999">
      <w:pPr>
        <w:numPr>
          <w:ilvl w:val="0"/>
          <w:numId w:val="1"/>
        </w:numPr>
        <w:spacing w:line="360" w:lineRule="auto"/>
        <w:ind w:left="840" w:leftChars="400" w:firstLine="0" w:firstLineChars="0"/>
        <w:rPr>
          <w:rFonts w:ascii="宋体" w:hAnsi="宋体" w:eastAsia="宋体" w:cs="宋体"/>
          <w:color w:val="000000"/>
          <w:kern w:val="2"/>
          <w:sz w:val="24"/>
          <w:szCs w:val="24"/>
          <w:u w:color="000000"/>
          <w:lang w:eastAsia="zh-CN"/>
        </w:rPr>
      </w:pPr>
      <w:r>
        <w:rPr>
          <w:rFonts w:hint="eastAsia" w:ascii="宋体" w:hAnsi="宋体" w:cs="宋体"/>
          <w:color w:val="000000"/>
          <w:kern w:val="2"/>
          <w:sz w:val="24"/>
          <w:szCs w:val="24"/>
          <w:u w:color="000000"/>
          <w:lang w:val="en-US" w:eastAsia="zh-CN"/>
        </w:rPr>
        <w:t>在现有平台不影响使用的情况下新增全功能模块授权</w:t>
      </w:r>
      <w:r>
        <w:rPr>
          <w:rFonts w:hint="eastAsia" w:ascii="宋体" w:hAnsi="宋体" w:eastAsia="宋体" w:cs="宋体"/>
          <w:color w:val="000000"/>
          <w:kern w:val="2"/>
          <w:sz w:val="24"/>
          <w:szCs w:val="24"/>
          <w:u w:color="000000"/>
          <w:lang w:eastAsia="zh-CN"/>
        </w:rPr>
        <w:t>。</w:t>
      </w:r>
    </w:p>
    <w:p w14:paraId="597A21EA">
      <w:pPr>
        <w:numPr>
          <w:ilvl w:val="0"/>
          <w:numId w:val="1"/>
        </w:numPr>
        <w:spacing w:line="360" w:lineRule="auto"/>
        <w:ind w:left="840" w:leftChars="400" w:firstLine="0" w:firstLineChars="0"/>
        <w:rPr>
          <w:rFonts w:ascii="宋体" w:hAnsi="宋体" w:eastAsia="宋体" w:cs="宋体"/>
          <w:color w:val="000000"/>
          <w:kern w:val="2"/>
          <w:sz w:val="24"/>
          <w:szCs w:val="24"/>
          <w:u w:color="000000"/>
          <w:lang w:eastAsia="zh-CN"/>
        </w:rPr>
      </w:pPr>
      <w:r>
        <w:rPr>
          <w:rFonts w:hint="eastAsia" w:ascii="宋体" w:hAnsi="宋体" w:eastAsia="宋体" w:cs="宋体"/>
          <w:color w:val="000000"/>
          <w:kern w:val="2"/>
          <w:sz w:val="24"/>
          <w:szCs w:val="24"/>
          <w:u w:color="000000"/>
          <w:lang w:val="en-US" w:eastAsia="zh-CN"/>
        </w:rPr>
        <w:t>提供</w:t>
      </w:r>
      <w:r>
        <w:rPr>
          <w:rFonts w:hint="default" w:ascii="宋体" w:hAnsi="宋体" w:eastAsia="宋体" w:cs="宋体"/>
          <w:color w:val="000000"/>
          <w:kern w:val="2"/>
          <w:sz w:val="24"/>
          <w:szCs w:val="24"/>
          <w:u w:color="000000"/>
          <w:lang w:val="en-US" w:eastAsia="zh-CN"/>
        </w:rPr>
        <w:t>设备软件系统本身漏洞修复</w:t>
      </w:r>
      <w:r>
        <w:rPr>
          <w:rFonts w:hint="eastAsia" w:ascii="宋体" w:hAnsi="宋体" w:eastAsia="宋体" w:cs="宋体"/>
          <w:color w:val="000000"/>
          <w:kern w:val="2"/>
          <w:sz w:val="24"/>
          <w:szCs w:val="24"/>
          <w:u w:color="000000"/>
          <w:lang w:val="en-US" w:eastAsia="zh-CN"/>
        </w:rPr>
        <w:t>，一年特征库升级、巡</w:t>
      </w:r>
      <w:r>
        <w:rPr>
          <w:rFonts w:hint="eastAsia" w:ascii="宋体" w:hAnsi="宋体" w:eastAsia="宋体" w:cs="宋体"/>
          <w:color w:val="000000"/>
          <w:kern w:val="2"/>
          <w:sz w:val="24"/>
          <w:szCs w:val="24"/>
          <w:u w:color="000000"/>
          <w:lang w:eastAsia="zh-CN"/>
        </w:rPr>
        <w:t>检、维修等标准技术支持服务</w:t>
      </w:r>
    </w:p>
    <w:p w14:paraId="08A63288">
      <w:pPr>
        <w:pStyle w:val="2"/>
        <w:numPr>
          <w:ilvl w:val="0"/>
          <w:numId w:val="1"/>
        </w:numPr>
        <w:ind w:left="840" w:leftChars="400" w:firstLine="0" w:firstLineChars="0"/>
        <w:rPr>
          <w:rFonts w:hint="eastAsia"/>
          <w:b w:val="0"/>
          <w:bCs/>
          <w:sz w:val="24"/>
          <w:szCs w:val="24"/>
          <w:lang w:eastAsia="zh-CN"/>
        </w:rPr>
      </w:pPr>
      <w:r>
        <w:rPr>
          <w:rFonts w:hint="eastAsia"/>
          <w:b w:val="0"/>
          <w:bCs/>
          <w:sz w:val="24"/>
          <w:szCs w:val="24"/>
          <w:lang w:val="en-US" w:eastAsia="zh-CN"/>
        </w:rPr>
        <w:t>需求</w:t>
      </w:r>
      <w:r>
        <w:rPr>
          <w:rFonts w:hint="eastAsia"/>
          <w:b w:val="0"/>
          <w:bCs/>
          <w:sz w:val="24"/>
          <w:szCs w:val="24"/>
          <w:lang w:eastAsia="zh-CN"/>
        </w:rPr>
        <w:t>清单</w:t>
      </w:r>
    </w:p>
    <w:tbl>
      <w:tblPr>
        <w:tblStyle w:val="8"/>
        <w:tblpPr w:leftFromText="180" w:rightFromText="180" w:vertAnchor="text" w:horzAnchor="page" w:tblpX="1665" w:tblpY="1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0"/>
        <w:gridCol w:w="2925"/>
        <w:gridCol w:w="3270"/>
      </w:tblGrid>
      <w:tr w14:paraId="39B7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2320" w:type="dxa"/>
            <w:vAlign w:val="center"/>
          </w:tcPr>
          <w:p w14:paraId="6F8901DB">
            <w:pPr>
              <w:jc w:val="center"/>
              <w:rPr>
                <w:rFonts w:hint="default" w:eastAsiaTheme="minorEastAsia"/>
                <w:vertAlign w:val="baseline"/>
                <w:lang w:val="en-US" w:eastAsia="zh-CN"/>
              </w:rPr>
            </w:pPr>
            <w:r>
              <w:rPr>
                <w:rFonts w:hint="eastAsia"/>
                <w:vertAlign w:val="baseline"/>
                <w:lang w:val="en-US" w:eastAsia="zh-CN"/>
              </w:rPr>
              <w:t>需求名称</w:t>
            </w:r>
          </w:p>
        </w:tc>
        <w:tc>
          <w:tcPr>
            <w:tcW w:w="2925" w:type="dxa"/>
            <w:vAlign w:val="center"/>
          </w:tcPr>
          <w:p w14:paraId="7970B893">
            <w:pPr>
              <w:jc w:val="center"/>
              <w:rPr>
                <w:rFonts w:hint="default" w:eastAsiaTheme="minorEastAsia"/>
                <w:vertAlign w:val="baseline"/>
                <w:lang w:val="en-US" w:eastAsia="zh-CN"/>
              </w:rPr>
            </w:pPr>
            <w:r>
              <w:rPr>
                <w:rFonts w:hint="eastAsia"/>
                <w:vertAlign w:val="baseline"/>
                <w:lang w:val="en-US" w:eastAsia="zh-CN"/>
              </w:rPr>
              <w:t>点位需求</w:t>
            </w:r>
          </w:p>
        </w:tc>
        <w:tc>
          <w:tcPr>
            <w:tcW w:w="3270" w:type="dxa"/>
            <w:vAlign w:val="center"/>
          </w:tcPr>
          <w:p w14:paraId="28B1FE1A">
            <w:pPr>
              <w:jc w:val="center"/>
              <w:rPr>
                <w:rFonts w:hint="default"/>
                <w:vertAlign w:val="baseline"/>
                <w:lang w:val="en-US" w:eastAsia="zh-CN"/>
              </w:rPr>
            </w:pPr>
            <w:r>
              <w:rPr>
                <w:rFonts w:hint="eastAsia"/>
                <w:vertAlign w:val="baseline"/>
                <w:lang w:val="en-US" w:eastAsia="zh-CN"/>
              </w:rPr>
              <w:t>授权模块</w:t>
            </w:r>
          </w:p>
        </w:tc>
      </w:tr>
      <w:tr w14:paraId="4612D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trPr>
        <w:tc>
          <w:tcPr>
            <w:tcW w:w="2320" w:type="dxa"/>
            <w:vAlign w:val="center"/>
          </w:tcPr>
          <w:p w14:paraId="198DC633">
            <w:pPr>
              <w:spacing w:line="360" w:lineRule="auto"/>
              <w:jc w:val="center"/>
              <w:rPr>
                <w:rFonts w:hint="default" w:ascii="宋体" w:hAnsi="宋体" w:eastAsia="宋体" w:cs="宋体"/>
                <w:color w:val="000000"/>
                <w:kern w:val="2"/>
                <w:sz w:val="24"/>
                <w:szCs w:val="24"/>
                <w:u w:color="000000"/>
                <w:lang w:val="en-US" w:eastAsia="zh-CN"/>
              </w:rPr>
            </w:pPr>
            <w:r>
              <w:rPr>
                <w:rFonts w:hint="eastAsia" w:ascii="宋体" w:hAnsi="宋体" w:eastAsia="宋体" w:cs="宋体"/>
                <w:color w:val="000000"/>
                <w:kern w:val="2"/>
                <w:sz w:val="24"/>
                <w:szCs w:val="24"/>
                <w:u w:color="000000"/>
                <w:lang w:val="en-US" w:eastAsia="zh-CN"/>
              </w:rPr>
              <w:t>EDR管理平台资产授权</w:t>
            </w:r>
          </w:p>
        </w:tc>
        <w:tc>
          <w:tcPr>
            <w:tcW w:w="2925" w:type="dxa"/>
            <w:vAlign w:val="center"/>
          </w:tcPr>
          <w:p w14:paraId="35D93417">
            <w:pPr>
              <w:spacing w:line="360" w:lineRule="auto"/>
              <w:jc w:val="center"/>
              <w:rPr>
                <w:rFonts w:hint="default" w:ascii="宋体" w:hAnsi="宋体" w:eastAsia="宋体" w:cs="宋体"/>
                <w:color w:val="000000"/>
                <w:kern w:val="2"/>
                <w:sz w:val="24"/>
                <w:szCs w:val="24"/>
                <w:u w:color="000000"/>
                <w:lang w:val="en-US" w:eastAsia="zh-CN"/>
              </w:rPr>
            </w:pPr>
            <w:r>
              <w:rPr>
                <w:rFonts w:hint="eastAsia" w:ascii="宋体" w:hAnsi="宋体" w:cs="宋体"/>
                <w:color w:val="000000"/>
                <w:kern w:val="2"/>
                <w:sz w:val="24"/>
                <w:szCs w:val="24"/>
                <w:u w:color="000000"/>
                <w:lang w:val="en-US" w:eastAsia="zh-CN"/>
              </w:rPr>
              <w:t>Windows服务器</w:t>
            </w:r>
            <w:r>
              <w:rPr>
                <w:rFonts w:hint="eastAsia" w:ascii="宋体" w:hAnsi="宋体" w:eastAsia="宋体" w:cs="宋体"/>
                <w:color w:val="000000"/>
                <w:kern w:val="2"/>
                <w:sz w:val="24"/>
                <w:szCs w:val="24"/>
                <w:u w:color="000000"/>
                <w:lang w:val="en-US" w:eastAsia="zh-CN"/>
              </w:rPr>
              <w:t>：60</w:t>
            </w:r>
            <w:r>
              <w:rPr>
                <w:rFonts w:hint="eastAsia" w:ascii="宋体" w:hAnsi="宋体" w:cs="宋体"/>
                <w:color w:val="000000"/>
                <w:kern w:val="2"/>
                <w:sz w:val="24"/>
                <w:szCs w:val="24"/>
                <w:u w:color="000000"/>
                <w:lang w:val="en-US" w:eastAsia="zh-CN"/>
              </w:rPr>
              <w:t>点</w:t>
            </w:r>
          </w:p>
          <w:p w14:paraId="3673A5F6">
            <w:pPr>
              <w:spacing w:line="360" w:lineRule="auto"/>
              <w:jc w:val="center"/>
              <w:rPr>
                <w:rFonts w:hint="default"/>
                <w:vertAlign w:val="baseline"/>
                <w:lang w:val="en-US" w:eastAsia="zh-CN"/>
              </w:rPr>
            </w:pPr>
            <w:r>
              <w:rPr>
                <w:rFonts w:hint="eastAsia" w:ascii="宋体" w:hAnsi="宋体" w:eastAsia="宋体" w:cs="宋体"/>
                <w:color w:val="000000"/>
                <w:kern w:val="2"/>
                <w:sz w:val="24"/>
                <w:szCs w:val="24"/>
                <w:u w:color="000000"/>
                <w:lang w:val="en-US" w:eastAsia="zh-CN"/>
              </w:rPr>
              <w:t>Linux</w:t>
            </w:r>
            <w:r>
              <w:rPr>
                <w:rFonts w:hint="eastAsia" w:ascii="宋体" w:hAnsi="宋体" w:cs="宋体"/>
                <w:color w:val="000000"/>
                <w:kern w:val="2"/>
                <w:sz w:val="24"/>
                <w:szCs w:val="24"/>
                <w:u w:color="000000"/>
                <w:lang w:val="en-US" w:eastAsia="zh-CN"/>
              </w:rPr>
              <w:t>服务器</w:t>
            </w:r>
            <w:r>
              <w:rPr>
                <w:rFonts w:hint="eastAsia" w:ascii="宋体" w:hAnsi="宋体" w:eastAsia="宋体" w:cs="宋体"/>
                <w:color w:val="000000"/>
                <w:kern w:val="2"/>
                <w:sz w:val="24"/>
                <w:szCs w:val="24"/>
                <w:u w:color="000000"/>
                <w:lang w:val="en-US" w:eastAsia="zh-CN"/>
              </w:rPr>
              <w:t>：40</w:t>
            </w:r>
            <w:r>
              <w:rPr>
                <w:rFonts w:hint="eastAsia" w:ascii="宋体" w:hAnsi="宋体" w:cs="宋体"/>
                <w:color w:val="000000"/>
                <w:kern w:val="2"/>
                <w:sz w:val="24"/>
                <w:szCs w:val="24"/>
                <w:u w:color="000000"/>
                <w:lang w:val="en-US" w:eastAsia="zh-CN"/>
              </w:rPr>
              <w:t>点</w:t>
            </w:r>
          </w:p>
        </w:tc>
        <w:tc>
          <w:tcPr>
            <w:tcW w:w="3270" w:type="dxa"/>
            <w:vAlign w:val="center"/>
          </w:tcPr>
          <w:p w14:paraId="29479E82">
            <w:pPr>
              <w:jc w:val="center"/>
              <w:rPr>
                <w:rFonts w:hint="default" w:eastAsiaTheme="minorEastAsia"/>
                <w:vertAlign w:val="baseline"/>
                <w:lang w:val="en-US" w:eastAsia="zh-CN"/>
              </w:rPr>
            </w:pPr>
            <w:r>
              <w:rPr>
                <w:rFonts w:hint="eastAsia" w:ascii="宋体" w:hAnsi="宋体" w:eastAsia="宋体" w:cs="宋体"/>
                <w:color w:val="000000"/>
                <w:kern w:val="2"/>
                <w:sz w:val="24"/>
                <w:szCs w:val="24"/>
                <w:u w:color="000000"/>
                <w:lang w:val="en-US" w:eastAsia="zh-CN"/>
              </w:rPr>
              <w:t>平台全功能模块</w:t>
            </w:r>
          </w:p>
        </w:tc>
      </w:tr>
    </w:tbl>
    <w:p w14:paraId="46AF0764">
      <w:pPr>
        <w:pStyle w:val="2"/>
        <w:numPr>
          <w:ilvl w:val="0"/>
          <w:numId w:val="2"/>
        </w:numPr>
        <w:ind w:left="840" w:leftChars="400" w:firstLine="0" w:firstLineChars="0"/>
      </w:pPr>
    </w:p>
    <w:p w14:paraId="48DB0862">
      <w:pPr>
        <w:pStyle w:val="2"/>
        <w:numPr>
          <w:ilvl w:val="0"/>
          <w:numId w:val="2"/>
        </w:numPr>
        <w:ind w:left="840" w:leftChars="400" w:firstLine="0" w:firstLineChars="0"/>
      </w:pPr>
    </w:p>
    <w:p w14:paraId="7F9D9842">
      <w:pPr>
        <w:pStyle w:val="2"/>
        <w:numPr>
          <w:ilvl w:val="0"/>
          <w:numId w:val="2"/>
        </w:numPr>
        <w:ind w:left="840" w:leftChars="400" w:firstLine="0" w:firstLineChars="0"/>
      </w:pPr>
    </w:p>
    <w:p w14:paraId="3E1BD00B">
      <w:pPr>
        <w:pStyle w:val="2"/>
        <w:numPr>
          <w:ilvl w:val="0"/>
          <w:numId w:val="2"/>
        </w:numPr>
        <w:ind w:left="840" w:leftChars="400" w:firstLine="0" w:firstLineChars="0"/>
        <w:rPr>
          <w:b w:val="0"/>
          <w:bCs/>
        </w:rPr>
      </w:pPr>
      <w:r>
        <w:rPr>
          <w:rFonts w:hint="eastAsia"/>
          <w:b w:val="0"/>
          <w:bCs/>
          <w:sz w:val="24"/>
          <w:szCs w:val="24"/>
          <w:lang w:val="en-US" w:eastAsia="zh-CN"/>
        </w:rPr>
        <w:t>投标人的资格要求</w:t>
      </w:r>
    </w:p>
    <w:p w14:paraId="7F9343A4">
      <w:pPr>
        <w:numPr>
          <w:ilvl w:val="0"/>
          <w:numId w:val="3"/>
        </w:numPr>
        <w:spacing w:line="360" w:lineRule="auto"/>
        <w:ind w:left="840" w:leftChars="400" w:firstLine="0" w:firstLineChars="0"/>
        <w:rPr>
          <w:rFonts w:hint="eastAsia" w:ascii="宋体" w:hAnsi="宋体" w:eastAsia="宋体" w:cs="宋体"/>
          <w:color w:val="000000"/>
          <w:kern w:val="2"/>
          <w:sz w:val="24"/>
          <w:szCs w:val="24"/>
          <w:u w:color="000000"/>
          <w:lang w:eastAsia="zh-CN"/>
        </w:rPr>
      </w:pPr>
      <w:r>
        <w:rPr>
          <w:rFonts w:hint="eastAsia" w:ascii="宋体" w:hAnsi="宋体" w:eastAsia="宋体" w:cs="宋体"/>
          <w:color w:val="000000"/>
          <w:kern w:val="2"/>
          <w:sz w:val="24"/>
          <w:szCs w:val="24"/>
          <w:u w:color="000000"/>
          <w:lang w:eastAsia="zh-CN"/>
        </w:rPr>
        <w:t>投标人自 20</w:t>
      </w:r>
      <w:r>
        <w:rPr>
          <w:rFonts w:hint="eastAsia" w:ascii="宋体" w:hAnsi="宋体" w:cs="宋体"/>
          <w:color w:val="000000"/>
          <w:kern w:val="2"/>
          <w:sz w:val="24"/>
          <w:szCs w:val="24"/>
          <w:u w:color="000000"/>
          <w:lang w:val="en-US" w:eastAsia="zh-CN"/>
        </w:rPr>
        <w:t>23</w:t>
      </w:r>
      <w:r>
        <w:rPr>
          <w:rFonts w:hint="eastAsia" w:ascii="宋体" w:hAnsi="宋体" w:eastAsia="宋体" w:cs="宋体"/>
          <w:color w:val="000000"/>
          <w:kern w:val="2"/>
          <w:sz w:val="24"/>
          <w:szCs w:val="24"/>
          <w:u w:color="000000"/>
          <w:lang w:eastAsia="zh-CN"/>
        </w:rPr>
        <w:t xml:space="preserve"> 年 1 月 1 日起至今具有至少1个类似</w:t>
      </w:r>
      <w:r>
        <w:rPr>
          <w:rFonts w:hint="eastAsia" w:ascii="宋体" w:hAnsi="宋体" w:cs="宋体"/>
          <w:color w:val="000000"/>
          <w:kern w:val="2"/>
          <w:sz w:val="24"/>
          <w:szCs w:val="24"/>
          <w:u w:color="000000"/>
          <w:lang w:val="en-US" w:eastAsia="zh-CN"/>
        </w:rPr>
        <w:t>授权扩充</w:t>
      </w:r>
      <w:r>
        <w:rPr>
          <w:rFonts w:hint="eastAsia" w:ascii="宋体" w:hAnsi="宋体" w:eastAsia="宋体" w:cs="宋体"/>
          <w:color w:val="000000"/>
          <w:kern w:val="2"/>
          <w:sz w:val="24"/>
          <w:szCs w:val="24"/>
          <w:u w:color="000000"/>
          <w:lang w:eastAsia="zh-CN"/>
        </w:rPr>
        <w:t>项目案例。</w:t>
      </w:r>
    </w:p>
    <w:p w14:paraId="45C620B1">
      <w:pPr>
        <w:numPr>
          <w:ilvl w:val="0"/>
          <w:numId w:val="3"/>
        </w:numPr>
        <w:spacing w:line="360" w:lineRule="auto"/>
        <w:ind w:left="840" w:leftChars="400" w:firstLine="0" w:firstLineChars="0"/>
        <w:rPr>
          <w:rFonts w:hint="eastAsia" w:ascii="宋体" w:hAnsi="宋体" w:eastAsia="宋体" w:cs="宋体"/>
          <w:color w:val="000000"/>
          <w:kern w:val="2"/>
          <w:sz w:val="24"/>
          <w:szCs w:val="24"/>
          <w:u w:color="000000"/>
          <w:lang w:eastAsia="zh-CN"/>
        </w:rPr>
      </w:pPr>
      <w:r>
        <w:rPr>
          <w:rFonts w:hint="eastAsia" w:ascii="宋体" w:hAnsi="宋体" w:eastAsia="宋体" w:cs="宋体"/>
          <w:color w:val="000000"/>
          <w:kern w:val="2"/>
          <w:sz w:val="24"/>
          <w:szCs w:val="24"/>
          <w:u w:color="000000"/>
          <w:lang w:eastAsia="zh-CN"/>
        </w:rPr>
        <w:t>产品具备国家计算机病毒应急处理中心计算机病毒防治产品检验实验室颁发的《网络安全专用产品安全检测证书》。</w:t>
      </w:r>
    </w:p>
    <w:p w14:paraId="4B95919D">
      <w:pPr>
        <w:ind w:left="840" w:leftChars="400" w:firstLine="0" w:firstLineChars="0"/>
        <w:rPr>
          <w:rFonts w:hint="eastAsia"/>
          <w:sz w:val="18"/>
          <w:szCs w:val="18"/>
        </w:rPr>
      </w:pPr>
    </w:p>
    <w:p w14:paraId="7C24377D"/>
    <w:p w14:paraId="171B2C95"/>
    <w:p w14:paraId="01D16A2A"/>
    <w:p w14:paraId="6E96C715"/>
    <w:p w14:paraId="2A15AEFE"/>
    <w:p w14:paraId="3D906F20">
      <w:pPr>
        <w:rPr>
          <w:rFonts w:hint="eastAsia" w:eastAsia="宋体"/>
          <w:lang w:val="en-US" w:eastAsia="zh-CN"/>
        </w:rPr>
      </w:pPr>
    </w:p>
    <w:sectPr>
      <w:pgSz w:w="11906" w:h="16838"/>
      <w:pgMar w:top="720" w:right="1526"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6183C"/>
    <w:multiLevelType w:val="singleLevel"/>
    <w:tmpl w:val="9596183C"/>
    <w:lvl w:ilvl="0" w:tentative="0">
      <w:start w:val="1"/>
      <w:numFmt w:val="decimal"/>
      <w:suff w:val="space"/>
      <w:lvlText w:val="%1."/>
      <w:lvlJc w:val="left"/>
    </w:lvl>
  </w:abstractNum>
  <w:abstractNum w:abstractNumId="1">
    <w:nsid w:val="46DC3029"/>
    <w:multiLevelType w:val="multilevel"/>
    <w:tmpl w:val="46DC3029"/>
    <w:lvl w:ilvl="0" w:tentative="0">
      <w:start w:val="1"/>
      <w:numFmt w:val="decimal"/>
      <w:lvlText w:val="%1."/>
      <w:lvlJc w:val="left"/>
      <w:pPr>
        <w:ind w:left="76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6C87A207"/>
    <w:multiLevelType w:val="singleLevel"/>
    <w:tmpl w:val="6C87A207"/>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A47"/>
    <w:rsid w:val="00493A47"/>
    <w:rsid w:val="005926A6"/>
    <w:rsid w:val="009A27CA"/>
    <w:rsid w:val="02544BD0"/>
    <w:rsid w:val="0AA531D1"/>
    <w:rsid w:val="0E236ED2"/>
    <w:rsid w:val="10AE180F"/>
    <w:rsid w:val="13EB4F75"/>
    <w:rsid w:val="193C5DEB"/>
    <w:rsid w:val="1CD10D4D"/>
    <w:rsid w:val="1F7F2145"/>
    <w:rsid w:val="201505B0"/>
    <w:rsid w:val="20A51982"/>
    <w:rsid w:val="22E9024C"/>
    <w:rsid w:val="262E7663"/>
    <w:rsid w:val="28403B18"/>
    <w:rsid w:val="2DC36818"/>
    <w:rsid w:val="2DC7362D"/>
    <w:rsid w:val="35A16764"/>
    <w:rsid w:val="3A7A1202"/>
    <w:rsid w:val="3DF41725"/>
    <w:rsid w:val="42AE426E"/>
    <w:rsid w:val="43DB1093"/>
    <w:rsid w:val="4A1470AD"/>
    <w:rsid w:val="4DD352E7"/>
    <w:rsid w:val="51614929"/>
    <w:rsid w:val="535D3175"/>
    <w:rsid w:val="590810BD"/>
    <w:rsid w:val="5F122487"/>
    <w:rsid w:val="60065C4A"/>
    <w:rsid w:val="644F5E92"/>
    <w:rsid w:val="67E62988"/>
    <w:rsid w:val="698D0391"/>
    <w:rsid w:val="6ED87583"/>
    <w:rsid w:val="707F0B95"/>
    <w:rsid w:val="7329745F"/>
    <w:rsid w:val="7656131D"/>
    <w:rsid w:val="7C932777"/>
    <w:rsid w:val="7DE844F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semiHidden/>
    <w:unhideWhenUsed/>
    <w:qFormat/>
    <w:uiPriority w:val="0"/>
    <w:pPr>
      <w:keepNext/>
      <w:keepLines/>
      <w:spacing w:line="413" w:lineRule="auto"/>
      <w:outlineLvl w:val="2"/>
    </w:pPr>
    <w:rPr>
      <w:rFonts w:eastAsia="黑体"/>
      <w:b/>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ascii="宋体"/>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qFormat/>
    <w:uiPriority w:val="0"/>
    <w:pPr>
      <w:spacing w:before="240" w:after="60"/>
      <w:jc w:val="center"/>
      <w:outlineLvl w:val="0"/>
    </w:pPr>
    <w:rPr>
      <w:rFonts w:asciiTheme="majorHAnsi" w:hAnsiTheme="majorHAnsi" w:eastAsiaTheme="majorEastAsia" w:cstheme="majorBidi"/>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81"/>
    <w:basedOn w:val="9"/>
    <w:qFormat/>
    <w:uiPriority w:val="0"/>
    <w:rPr>
      <w:rFonts w:ascii="Wingdings" w:hAnsi="Wingdings" w:cs="Wingdings"/>
      <w:color w:val="000000"/>
      <w:sz w:val="24"/>
      <w:szCs w:val="24"/>
      <w:u w:val="none"/>
    </w:rPr>
  </w:style>
  <w:style w:type="character" w:customStyle="1" w:styleId="11">
    <w:name w:val="font11"/>
    <w:basedOn w:val="9"/>
    <w:qFormat/>
    <w:uiPriority w:val="0"/>
    <w:rPr>
      <w:rFonts w:hint="eastAsia" w:ascii="宋体" w:hAnsi="宋体" w:eastAsia="宋体" w:cs="宋体"/>
      <w:color w:val="000000"/>
      <w:sz w:val="24"/>
      <w:szCs w:val="24"/>
      <w:u w:val="none"/>
    </w:rPr>
  </w:style>
  <w:style w:type="character" w:customStyle="1" w:styleId="12">
    <w:name w:val="font01"/>
    <w:basedOn w:val="9"/>
    <w:qFormat/>
    <w:uiPriority w:val="0"/>
    <w:rPr>
      <w:rFonts w:hint="eastAsia" w:ascii="宋体" w:hAnsi="宋体" w:eastAsia="宋体" w:cs="宋体"/>
      <w:color w:val="000000"/>
      <w:sz w:val="24"/>
      <w:szCs w:val="24"/>
      <w:u w:val="none"/>
    </w:rPr>
  </w:style>
  <w:style w:type="character" w:customStyle="1" w:styleId="13">
    <w:name w:val="页眉 Char"/>
    <w:basedOn w:val="9"/>
    <w:link w:val="5"/>
    <w:qFormat/>
    <w:uiPriority w:val="0"/>
    <w:rPr>
      <w:rFonts w:ascii="Calibri" w:hAnsi="Calibri" w:cs="宋体"/>
      <w:kern w:val="2"/>
      <w:sz w:val="18"/>
      <w:szCs w:val="18"/>
    </w:rPr>
  </w:style>
  <w:style w:type="character" w:customStyle="1" w:styleId="14">
    <w:name w:val="页脚 Char"/>
    <w:basedOn w:val="9"/>
    <w:link w:val="4"/>
    <w:qFormat/>
    <w:uiPriority w:val="0"/>
    <w:rPr>
      <w:rFonts w:ascii="Calibri" w:hAnsi="Calibri" w:cs="宋体"/>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226</Words>
  <Characters>245</Characters>
  <Lines>1</Lines>
  <Paragraphs>1</Paragraphs>
  <TotalTime>32</TotalTime>
  <ScaleCrop>false</ScaleCrop>
  <LinksUpToDate>false</LinksUpToDate>
  <CharactersWithSpaces>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2025-08-18T00:32:00Z</dcterms:created>
  <dc:creator>设备处</dc:creator>
  <cp:lastModifiedBy>小奥很</cp:lastModifiedBy>
  <cp:lastPrinted>2026-10-21T01:10:00Z</cp:lastPrinted>
  <dcterms:modified xsi:type="dcterms:W3CDTF">2026-10-29T07:16:59Z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56B4C5C213CF4928BE665EC05FC29E99_13</vt:lpwstr>
  </property>
  <property fmtid="{D5CDD505-2E9C-101B-9397-08002B2CF9AE}" pid="4" name="KSOTemplateDocerSaveRecord">
    <vt:lpwstr>eyJoZGlkIjoiODQ1ZDkxYjRhODQzNGE4YjQ5NzlhYmZiYmRmM2Q4MjUiLCJ1c2VySWQiOiIxMTQzNDYyMjEwIn0=</vt:lpwstr>
  </property>
</Properties>
</file>