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555DF">
      <w:pPr>
        <w:widowControl/>
        <w:spacing w:after="0" w:line="240" w:lineRule="auto"/>
      </w:pPr>
    </w:p>
    <w:tbl>
      <w:tblPr>
        <w:tblStyle w:val="10"/>
        <w:tblW w:w="462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3970"/>
        <w:gridCol w:w="3142"/>
      </w:tblGrid>
      <w:tr w14:paraId="52D8D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C34C0">
            <w:pPr>
              <w:widowControl/>
              <w:spacing w:line="600" w:lineRule="exact"/>
              <w:contextualSpacing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02FEF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36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34B1B58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32"/>
                <w:szCs w:val="32"/>
              </w:rPr>
            </w:pPr>
          </w:p>
        </w:tc>
        <w:tc>
          <w:tcPr>
            <w:tcW w:w="25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A30DF6">
            <w:pPr>
              <w:widowControl/>
              <w:spacing w:line="320" w:lineRule="exact"/>
              <w:contextualSpacing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62D2B0">
            <w:pPr>
              <w:spacing w:line="320" w:lineRule="exact"/>
              <w:contextualSpacing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网闸设备采购</w:t>
            </w:r>
          </w:p>
        </w:tc>
      </w:tr>
      <w:tr w14:paraId="5EF46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3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160E6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32"/>
                <w:szCs w:val="32"/>
              </w:rPr>
            </w:pPr>
          </w:p>
        </w:tc>
        <w:tc>
          <w:tcPr>
            <w:tcW w:w="25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47EA48">
            <w:pPr>
              <w:widowControl/>
              <w:spacing w:line="320" w:lineRule="exact"/>
              <w:contextualSpacing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870971">
            <w:pPr>
              <w:spacing w:line="320" w:lineRule="exact"/>
              <w:contextualSpacing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1台</w:t>
            </w:r>
          </w:p>
        </w:tc>
      </w:tr>
      <w:tr w14:paraId="4A7D7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65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66D7A">
            <w:pPr>
              <w:widowControl/>
              <w:spacing w:line="320" w:lineRule="exact"/>
              <w:contextualSpacing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求</w:t>
            </w:r>
          </w:p>
        </w:tc>
        <w:tc>
          <w:tcPr>
            <w:tcW w:w="258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5CDEC4">
            <w:pPr>
              <w:widowControl/>
              <w:spacing w:line="320" w:lineRule="exact"/>
              <w:contextualSpacing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技术和性能参数需求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EDD941">
            <w:pPr>
              <w:widowControl/>
              <w:spacing w:line="320" w:lineRule="exact"/>
              <w:contextualSpacing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配置需求</w:t>
            </w:r>
          </w:p>
        </w:tc>
      </w:tr>
      <w:tr w14:paraId="13D42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4" w:hRule="atLeast"/>
          <w:jc w:val="center"/>
        </w:trPr>
        <w:tc>
          <w:tcPr>
            <w:tcW w:w="36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1A6FC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8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CC1F37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1、内端机10/100/1000Base-T接口≥6个（含1个管理口），千兆光口≥4个，1个扩展槽位；外端机10/100/1000Base-T接口≥6个（含1个HA口），千兆光口≥4个，1个扩展槽位,冗余电源</w:t>
            </w:r>
            <w:r>
              <w:rPr>
                <w:rFonts w:hint="eastAsia" w:ascii="宋体" w:hAnsi="宋体" w:eastAsia="宋体" w:cs="宋体"/>
              </w:rPr>
              <w:t>。</w:t>
            </w:r>
          </w:p>
          <w:p w14:paraId="30BF3233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2、网络吞吐量≥5Gbps，并发连接数≥30万，延时≤1ms，内外端机各≥16G内存，内外端机各≥4G CF卡</w:t>
            </w:r>
            <w:r>
              <w:rPr>
                <w:rFonts w:hint="eastAsia" w:ascii="宋体" w:hAnsi="宋体" w:eastAsia="宋体" w:cs="宋体"/>
              </w:rPr>
              <w:t>,硬盘容量</w:t>
            </w:r>
            <w:r>
              <w:rPr>
                <w:rFonts w:ascii="宋体" w:hAnsi="宋体" w:eastAsia="宋体" w:cs="宋体"/>
              </w:rPr>
              <w:t>≥1T</w:t>
            </w:r>
            <w:r>
              <w:rPr>
                <w:rFonts w:hint="eastAsia" w:ascii="宋体" w:hAnsi="宋体" w:eastAsia="宋体" w:cs="宋体"/>
              </w:rPr>
              <w:t>。</w:t>
            </w:r>
          </w:p>
          <w:p w14:paraId="4C607CFE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3、提供HTTP页面访问和WEB代理上网功能，支持访问控制日志记录和告警功能。</w:t>
            </w:r>
          </w:p>
          <w:p w14:paraId="6CBA6957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4、支持http消息头、消息体，上下行方向，命令及关键字的管控，支持允许、阻断、告警三种处理方式。</w:t>
            </w:r>
          </w:p>
          <w:p w14:paraId="0F1339E9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5、内置HTTP安全模块，支持URL过滤引擎、内容过滤引擎、文件过滤引擎、病毒过滤引擎、网页过滤引擎安全防护。</w:t>
            </w:r>
          </w:p>
          <w:p w14:paraId="422CE1C2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6、提供基于FTP协议和TFTP协议的文件传输功能。支持代理、透明、路由三种接入方式</w:t>
            </w:r>
            <w:r>
              <w:rPr>
                <w:rFonts w:hint="eastAsia" w:ascii="宋体" w:hAnsi="宋体" w:eastAsia="宋体" w:cs="宋体"/>
              </w:rPr>
              <w:t>。</w:t>
            </w:r>
          </w:p>
          <w:p w14:paraId="71998119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7、支持访问控制日志记录和告警功能；支持最大活动会话数的统计；支持FTP协议内部命令及数据层内容过滤，支持允许、阻断、告警三种处理方式。</w:t>
            </w:r>
          </w:p>
          <w:p w14:paraId="6CC2EB4B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8、支持访问控制策略克隆和根据条件进行搜索查询；支持策略的单独启停控制；支持命中策略规则的报文数量统计。</w:t>
            </w:r>
          </w:p>
          <w:p w14:paraId="7B514763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9、支持访问控制日志记录和告警功能；支持最大活动会话数的统计；支持长连接设置；支持IPv4/IPv6双协议栈，适用v4-&gt;v6、v6-&gt;v4等多种应用场景。内置数据库安全模块，支持内容过滤引擎，能够对数据库用户名、命令、关键字等内容进行管控，支持允许、阻断、告警三种处理方式。</w:t>
            </w:r>
          </w:p>
          <w:p w14:paraId="7C875858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10、提供有客户端和无客户端两种文件同步方式，客户端支持Windows、Linux操作系统。</w:t>
            </w:r>
          </w:p>
          <w:p w14:paraId="1BFEBB00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11、支持源文件处理策略，包括保留、删除、转存三种处理方式。支持同步删除、文件续传、同步、日志记录开关控制；支持单一任务的线程数和缓冲时间设置，可手动设置同步任务的线程数；支持基于文件大小和文件修改时间的同步策略，可手动指定上下限阈值。支持基于MD5的文件完整性校验。</w:t>
            </w:r>
          </w:p>
          <w:p w14:paraId="21036E3A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12、无客户端方式无需在用户服务器上安装任何插件，网闸不开放任何服务端口；有客户端方式可提供专用文件同步客户端安装在用户服务器上，提供安全的数据库同步服务。</w:t>
            </w:r>
          </w:p>
          <w:p w14:paraId="3A459255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13、支持自动读取数据库表名和字段名，无需手动录入表名和字段名，降低配置复杂度。</w:t>
            </w:r>
          </w:p>
          <w:p w14:paraId="76B1A670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14、支持数据库同步冲突策略处理，包括覆盖、忽略、以源为准、以目的为准等处理方式。</w:t>
            </w:r>
          </w:p>
          <w:p w14:paraId="020EB2CA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15、支持基于URL分类知识库的web网站过滤功能，支持URL知识库的升级-</w:t>
            </w:r>
          </w:p>
          <w:p w14:paraId="3B18D000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16、采用国内外知名厂商病毒库，支持病毒库升级，并提供后续升级服务</w:t>
            </w:r>
          </w:p>
          <w:p w14:paraId="046A37EF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17、支持入侵防御引擎，可基于攻击规则库对主流网络攻击行为进行拦截，支持告警和阻断两种处理方式。支持HTTP攻击类，RPC攻击类，WEBCGI攻击类，拒绝服务类、木马类、蠕虫类等11大类不少于4000条的攻击规则知识库。</w:t>
            </w:r>
          </w:p>
          <w:p w14:paraId="74BC5740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18、提供本地认证功能和第三方认证服务器认证功能。支持认证页面的门户配置，支持认证用户的界面保活，可手动设置保活时间。</w:t>
            </w:r>
          </w:p>
          <w:p w14:paraId="62A474A2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19、提供服务器负载均衡功能，支持轮询、加权轮询、最少连接、加权最少连接等负载均衡算法。</w:t>
            </w:r>
          </w:p>
          <w:p w14:paraId="3E5B093D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20、管理端通过独立的管理口与安全隔离与信息交换系统相连(分别独立管理内端机、外端机)，策略配置需考虑与另一侧配合生效。</w:t>
            </w:r>
          </w:p>
          <w:p w14:paraId="77AD5481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21、提供ping、traceroute、tcp、http、dns等诊断诊断测试工具，支持设备健康记录和调试信息的导出。</w:t>
            </w:r>
          </w:p>
          <w:p w14:paraId="3EDF72C4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</w:rPr>
              <w:t>22、</w:t>
            </w:r>
            <w:r>
              <w:rPr>
                <w:rFonts w:hint="eastAsia" w:ascii="宋体" w:hAnsi="宋体" w:eastAsia="宋体" w:cs="宋体"/>
              </w:rPr>
              <w:t>产品资质：</w:t>
            </w:r>
          </w:p>
          <w:p w14:paraId="79B898D7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（1）</w:t>
            </w:r>
            <w:r>
              <w:rPr>
                <w:rFonts w:ascii="宋体" w:hAnsi="宋体" w:eastAsia="宋体" w:cs="宋体"/>
              </w:rPr>
              <w:t>网络关键设备和网络安全专用产品安全认证证书</w:t>
            </w:r>
          </w:p>
          <w:p w14:paraId="57D6E865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（2）</w:t>
            </w:r>
            <w:r>
              <w:rPr>
                <w:rFonts w:ascii="宋体" w:hAnsi="宋体" w:eastAsia="宋体" w:cs="宋体"/>
              </w:rPr>
              <w:t>中国网络安全审查技术与认证中心 IT产品信息安全认证证书（EAL4+）</w:t>
            </w:r>
          </w:p>
          <w:p w14:paraId="3F58DA32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（3）</w:t>
            </w:r>
            <w:r>
              <w:rPr>
                <w:rFonts w:ascii="宋体" w:hAnsi="宋体" w:eastAsia="宋体" w:cs="宋体"/>
              </w:rPr>
              <w:t>IPv6 Ready Logo 认证证书</w:t>
            </w:r>
          </w:p>
          <w:p w14:paraId="58BB2CDC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23、设备制造商资质：</w:t>
            </w:r>
          </w:p>
          <w:p w14:paraId="4C80AE3E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（1）</w:t>
            </w:r>
            <w:r>
              <w:rPr>
                <w:rFonts w:ascii="宋体" w:hAnsi="宋体" w:eastAsia="宋体" w:cs="宋体"/>
              </w:rPr>
              <w:t>CSMM 软件过程能力成熟度五级证书</w:t>
            </w:r>
          </w:p>
          <w:p w14:paraId="0B2D5C85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highlight w:val="yellow"/>
              </w:rPr>
              <w:t>（2）</w:t>
            </w:r>
            <w:r>
              <w:rPr>
                <w:rFonts w:ascii="宋体" w:hAnsi="宋体" w:eastAsia="宋体" w:cs="宋体"/>
                <w:highlight w:val="yellow"/>
              </w:rPr>
              <w:t>CS-CMMI5 云安全能力成熟度模型5 级认证</w:t>
            </w:r>
          </w:p>
          <w:p w14:paraId="64037ACC">
            <w:pPr>
              <w:spacing w:line="240" w:lineRule="exac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（3）</w:t>
            </w:r>
            <w:r>
              <w:rPr>
                <w:rFonts w:ascii="宋体" w:hAnsi="宋体" w:eastAsia="宋体" w:cs="宋体"/>
              </w:rPr>
              <w:t>数据安全服务能力评定资格证书</w:t>
            </w:r>
            <w:r>
              <w:rPr>
                <w:rFonts w:hint="eastAsia" w:ascii="宋体" w:hAnsi="宋体" w:eastAsia="宋体" w:cs="宋体"/>
              </w:rPr>
              <w:t>（数据安全建设二级、数据安全评估二级）</w:t>
            </w:r>
          </w:p>
          <w:p w14:paraId="4BAF450E">
            <w:pPr>
              <w:spacing w:line="240" w:lineRule="exact"/>
              <w:contextualSpacing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highlight w:val="yellow"/>
              </w:rPr>
              <w:t>（4）ITSS信息技术服务标准符合性证书-</w:t>
            </w:r>
            <w:r>
              <w:rPr>
                <w:rFonts w:ascii="宋体" w:hAnsi="宋体" w:eastAsia="宋体" w:cs="宋体"/>
                <w:highlight w:val="yellow"/>
              </w:rPr>
              <w:t>云服务</w:t>
            </w:r>
            <w:r>
              <w:rPr>
                <w:rFonts w:hint="eastAsia" w:ascii="宋体" w:hAnsi="宋体" w:eastAsia="宋体" w:cs="宋体"/>
                <w:highlight w:val="yellow"/>
              </w:rPr>
              <w:t>（</w:t>
            </w:r>
            <w:r>
              <w:rPr>
                <w:rFonts w:ascii="宋体" w:hAnsi="宋体" w:eastAsia="宋体" w:cs="宋体"/>
                <w:highlight w:val="yellow"/>
              </w:rPr>
              <w:t>IAAS私有云</w:t>
            </w:r>
            <w:r>
              <w:rPr>
                <w:rFonts w:hint="eastAsia" w:ascii="宋体" w:hAnsi="宋体" w:eastAsia="宋体" w:cs="宋体"/>
                <w:highlight w:val="yellow"/>
              </w:rPr>
              <w:t>）</w:t>
            </w:r>
          </w:p>
        </w:tc>
        <w:tc>
          <w:tcPr>
            <w:tcW w:w="204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95CD42">
            <w:pPr>
              <w:ind w:firstLine="440" w:firstLineChars="200"/>
            </w:pPr>
            <w:r>
              <w:t>提供 7×24 小时服务热线支持，厂家承诺 5 年免费维保服务，含每年不少于四次的设备详细巡检；若因设备本身问题导致业务中断，</w:t>
            </w:r>
            <w:r>
              <w:rPr>
                <w:rFonts w:hint="eastAsia"/>
              </w:rPr>
              <w:t>需</w:t>
            </w:r>
            <w:r>
              <w:t>确保 8 小时内完成故障修复。</w:t>
            </w:r>
          </w:p>
        </w:tc>
      </w:tr>
      <w:tr w14:paraId="5B590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6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090B7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B2B19A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DA9B25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0EB55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6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90A36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DB3BB5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A24CA0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2805D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6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AB832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8A1349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45AF8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BD8B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6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8FE7A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B71E1B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08936A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6E51D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6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25BBC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4347C1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6B80BE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6EE6A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6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FB2DB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C8D60A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AE6C76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2CB8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36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E89AE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DCD815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A67AE6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65F9D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1" w:hRule="atLeast"/>
          <w:jc w:val="center"/>
        </w:trPr>
        <w:tc>
          <w:tcPr>
            <w:tcW w:w="365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9FEF0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0410FF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7396A4">
            <w:pPr>
              <w:widowControl/>
              <w:spacing w:line="320" w:lineRule="exact"/>
              <w:contextualSpacing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 w14:paraId="6A61DF60">
      <w:pPr>
        <w:rPr>
          <w:rFonts w:ascii="宋体" w:hAnsi="宋体" w:eastAsia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E5"/>
    <w:rsid w:val="000062BD"/>
    <w:rsid w:val="00034C5B"/>
    <w:rsid w:val="00071DB8"/>
    <w:rsid w:val="000B2393"/>
    <w:rsid w:val="000B2AD2"/>
    <w:rsid w:val="000C423C"/>
    <w:rsid w:val="000E4F91"/>
    <w:rsid w:val="000F5168"/>
    <w:rsid w:val="00144436"/>
    <w:rsid w:val="00150263"/>
    <w:rsid w:val="00187952"/>
    <w:rsid w:val="001A4498"/>
    <w:rsid w:val="001B4412"/>
    <w:rsid w:val="001F5E03"/>
    <w:rsid w:val="002260F2"/>
    <w:rsid w:val="00245A57"/>
    <w:rsid w:val="00247534"/>
    <w:rsid w:val="00252FF7"/>
    <w:rsid w:val="00277AED"/>
    <w:rsid w:val="00283075"/>
    <w:rsid w:val="002B0C9B"/>
    <w:rsid w:val="002B354F"/>
    <w:rsid w:val="002E736A"/>
    <w:rsid w:val="002F2A01"/>
    <w:rsid w:val="00300589"/>
    <w:rsid w:val="0030266A"/>
    <w:rsid w:val="00320BE5"/>
    <w:rsid w:val="0033241B"/>
    <w:rsid w:val="003B5593"/>
    <w:rsid w:val="003E49C0"/>
    <w:rsid w:val="003F01E1"/>
    <w:rsid w:val="0041139C"/>
    <w:rsid w:val="00463F1C"/>
    <w:rsid w:val="0048117F"/>
    <w:rsid w:val="00490E1F"/>
    <w:rsid w:val="004A5F32"/>
    <w:rsid w:val="004B71CD"/>
    <w:rsid w:val="004C0A19"/>
    <w:rsid w:val="004F1385"/>
    <w:rsid w:val="00502C01"/>
    <w:rsid w:val="00515422"/>
    <w:rsid w:val="00516016"/>
    <w:rsid w:val="005215B1"/>
    <w:rsid w:val="00556C6B"/>
    <w:rsid w:val="005612CB"/>
    <w:rsid w:val="00563136"/>
    <w:rsid w:val="00585E50"/>
    <w:rsid w:val="00592ED4"/>
    <w:rsid w:val="005A0280"/>
    <w:rsid w:val="005A2450"/>
    <w:rsid w:val="005B3B5E"/>
    <w:rsid w:val="005E4692"/>
    <w:rsid w:val="00615DE5"/>
    <w:rsid w:val="00617AEF"/>
    <w:rsid w:val="006205FC"/>
    <w:rsid w:val="006572E2"/>
    <w:rsid w:val="00657991"/>
    <w:rsid w:val="00686A75"/>
    <w:rsid w:val="006C5595"/>
    <w:rsid w:val="006D477F"/>
    <w:rsid w:val="006E614B"/>
    <w:rsid w:val="00724845"/>
    <w:rsid w:val="007605B7"/>
    <w:rsid w:val="00763CA8"/>
    <w:rsid w:val="00765F81"/>
    <w:rsid w:val="00766DD0"/>
    <w:rsid w:val="007C727C"/>
    <w:rsid w:val="0080458D"/>
    <w:rsid w:val="0081305D"/>
    <w:rsid w:val="00832EEB"/>
    <w:rsid w:val="008501DF"/>
    <w:rsid w:val="00856B28"/>
    <w:rsid w:val="008700F4"/>
    <w:rsid w:val="008B0CA0"/>
    <w:rsid w:val="008B479C"/>
    <w:rsid w:val="008B7E44"/>
    <w:rsid w:val="008C454E"/>
    <w:rsid w:val="008D2CDA"/>
    <w:rsid w:val="00903A84"/>
    <w:rsid w:val="00915669"/>
    <w:rsid w:val="0093327B"/>
    <w:rsid w:val="00967117"/>
    <w:rsid w:val="009735FC"/>
    <w:rsid w:val="009B04F7"/>
    <w:rsid w:val="009C7878"/>
    <w:rsid w:val="00A059D1"/>
    <w:rsid w:val="00A078BB"/>
    <w:rsid w:val="00A36F99"/>
    <w:rsid w:val="00A4121A"/>
    <w:rsid w:val="00A720A5"/>
    <w:rsid w:val="00A80EDB"/>
    <w:rsid w:val="00A818F5"/>
    <w:rsid w:val="00B104F7"/>
    <w:rsid w:val="00B13B21"/>
    <w:rsid w:val="00B216F0"/>
    <w:rsid w:val="00B261F3"/>
    <w:rsid w:val="00B6168A"/>
    <w:rsid w:val="00B75515"/>
    <w:rsid w:val="00B82B38"/>
    <w:rsid w:val="00B9344D"/>
    <w:rsid w:val="00BA6FC9"/>
    <w:rsid w:val="00C10DCF"/>
    <w:rsid w:val="00C16A36"/>
    <w:rsid w:val="00C1748F"/>
    <w:rsid w:val="00C44666"/>
    <w:rsid w:val="00C6091F"/>
    <w:rsid w:val="00CB5346"/>
    <w:rsid w:val="00CC7467"/>
    <w:rsid w:val="00CD42C8"/>
    <w:rsid w:val="00D0058C"/>
    <w:rsid w:val="00D37050"/>
    <w:rsid w:val="00D64A7B"/>
    <w:rsid w:val="00DA5088"/>
    <w:rsid w:val="00DC0F41"/>
    <w:rsid w:val="00DD7508"/>
    <w:rsid w:val="00DE7D84"/>
    <w:rsid w:val="00E10C43"/>
    <w:rsid w:val="00E3643D"/>
    <w:rsid w:val="00E6388D"/>
    <w:rsid w:val="00E71993"/>
    <w:rsid w:val="00EA7352"/>
    <w:rsid w:val="00EB5AE8"/>
    <w:rsid w:val="00EE0C08"/>
    <w:rsid w:val="00EE78BD"/>
    <w:rsid w:val="00F07717"/>
    <w:rsid w:val="00FC6263"/>
    <w:rsid w:val="00FD6EDE"/>
    <w:rsid w:val="00FE22B7"/>
    <w:rsid w:val="00FE6C31"/>
    <w:rsid w:val="02763214"/>
    <w:rsid w:val="14CC240E"/>
    <w:rsid w:val="26DC4D6E"/>
    <w:rsid w:val="29661954"/>
    <w:rsid w:val="29C30D6E"/>
    <w:rsid w:val="33ED7B5B"/>
    <w:rsid w:val="38C31508"/>
    <w:rsid w:val="3EE764B0"/>
    <w:rsid w:val="442E425D"/>
    <w:rsid w:val="454A4D79"/>
    <w:rsid w:val="5B2855C7"/>
    <w:rsid w:val="6AB21AFA"/>
    <w:rsid w:val="6DE5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jc w:val="both"/>
      <w:outlineLvl w:val="2"/>
    </w:pPr>
    <w:rPr>
      <w:b/>
      <w:bCs/>
      <w:sz w:val="32"/>
      <w:szCs w:val="32"/>
      <w14:ligatures w14:val="none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9"/>
    <w:semiHidden/>
    <w:unhideWhenUsed/>
    <w:qFormat/>
    <w:uiPriority w:val="99"/>
  </w:style>
  <w:style w:type="paragraph" w:styleId="6">
    <w:name w:val="Balloon Text"/>
    <w:basedOn w:val="1"/>
    <w:link w:val="21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annotation subject"/>
    <w:basedOn w:val="5"/>
    <w:next w:val="5"/>
    <w:link w:val="20"/>
    <w:semiHidden/>
    <w:unhideWhenUsed/>
    <w:qFormat/>
    <w:uiPriority w:val="99"/>
    <w:rPr>
      <w:b/>
      <w:bCs/>
    </w:r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标题 3 字符"/>
    <w:basedOn w:val="11"/>
    <w:link w:val="4"/>
    <w:qFormat/>
    <w:uiPriority w:val="9"/>
    <w:rPr>
      <w:b/>
      <w:bCs/>
      <w:sz w:val="32"/>
      <w:szCs w:val="32"/>
      <w14:ligatures w14:val="none"/>
    </w:rPr>
  </w:style>
  <w:style w:type="character" w:customStyle="1" w:styleId="15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9">
    <w:name w:val="批注文字 字符"/>
    <w:basedOn w:val="11"/>
    <w:link w:val="5"/>
    <w:semiHidden/>
    <w:qFormat/>
    <w:uiPriority w:val="99"/>
  </w:style>
  <w:style w:type="character" w:customStyle="1" w:styleId="20">
    <w:name w:val="批注主题 字符"/>
    <w:basedOn w:val="19"/>
    <w:link w:val="9"/>
    <w:semiHidden/>
    <w:qFormat/>
    <w:uiPriority w:val="99"/>
    <w:rPr>
      <w:b/>
      <w:bCs/>
    </w:rPr>
  </w:style>
  <w:style w:type="character" w:customStyle="1" w:styleId="21">
    <w:name w:val="批注框文本 字符"/>
    <w:basedOn w:val="11"/>
    <w:link w:val="6"/>
    <w:semiHidden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95F2B-8DC3-425D-BC2D-39FC8BF66B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1704</Words>
  <Characters>1892</Characters>
  <Lines>14</Lines>
  <Paragraphs>4</Paragraphs>
  <TotalTime>156</TotalTime>
  <ScaleCrop>false</ScaleCrop>
  <LinksUpToDate>false</LinksUpToDate>
  <CharactersWithSpaces>1930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2025-11-28T01:16:00Z</dcterms:created>
  <dc:creator>chen liang</dc:creator>
  <cp:lastModifiedBy>小奥很</cp:lastModifiedBy>
  <cp:lastPrinted>2026-10-15T06:48:00Z</cp:lastPrinted>
  <dcterms:modified xsi:type="dcterms:W3CDTF">2026-10-26T01:29:41Z</dcterms:modified>
  <cp:revision>455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eyJoZGlkIjoiODU0NzdiYWVlMWEzYjc1ZWY1Nzc2N2VlYmY5ZGY5ZjEiLCJ1c2VySWQiOiI2MzU3OTM1MzQifQ==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BD61544DAA72479DBC8DAFCE9D9FBC45_13</vt:lpwstr>
  </property>
</Properties>
</file>