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4236"/>
        <w:gridCol w:w="4831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技术和性能参数需求</w:t>
            </w:r>
          </w:p>
        </w:tc>
        <w:tc>
          <w:tcPr>
            <w:tcW w:w="4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8015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1. 屏幕尺寸：≥31.5英寸，16:9显示比例。</w:t>
            </w:r>
          </w:p>
          <w:p w14:paraId="0E6DC111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2. 物理分辨率：≥3840×2160（原生4K UHD），支持逐行扫描，需向下兼容1920×1080P、720P等高清分辨率。</w:t>
            </w:r>
          </w:p>
          <w:p w14:paraId="65BD4EC9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3. 面板类型：IPS或同等广视角面板，水平和垂直视角均≥178°，确保4K画面在各角度观看边缘不偏色。</w:t>
            </w:r>
          </w:p>
          <w:p w14:paraId="46AB0AE1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4. 亮度：≥1000cd/m²（典型值）。满足手术室强环境光下暗部细节的清晰可见，实现真正的高清成像。</w:t>
            </w:r>
          </w:p>
          <w:p w14:paraId="01E73411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5. 对比度：≥1300:1（典型值），确保组织层次分明。</w:t>
            </w:r>
          </w:p>
          <w:p w14:paraId="6B3032AF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6. 色深与色域：≥10bit（10.7亿色），支持BT.709及BT.2020色域空间，避免色彩断层。</w:t>
            </w:r>
          </w:p>
          <w:p w14:paraId="59F05A35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7. 灰阶标准：符合DICOM Part 14医疗显示标准，内置多种显示曲线，确保临床诊断级灰阶还原。</w:t>
            </w:r>
          </w:p>
          <w:p w14:paraId="4846DC17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8. 响应时间与延迟：响应时间≤9.5ms，输入延迟≤1帧，确保手术操作与画面同步。</w:t>
            </w:r>
          </w:p>
          <w:p w14:paraId="0B79F16A">
            <w:pPr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9. 背光稳定：内置亮度传感器，自动实时监控并补偿亮度衰减，保证长时间手术的4K显示一致性。</w:t>
            </w:r>
          </w:p>
          <w:p w14:paraId="3862E021">
            <w:pPr>
              <w:jc w:val="both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10. 安全认证：符合IEC 60601-1医疗电气安全通用要求，适用于手术室环境。</w:t>
            </w:r>
          </w:p>
        </w:tc>
        <w:tc>
          <w:tcPr>
            <w:tcW w:w="4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A472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1. 信号接口兼容性（核心）：须配备12G-SDI、3G-SDI、HDMI 2.0、DVI-D及DP 1.2等接口。要求支持12G-SDI及3G-SDI自动识别与向下兼容，确保与我院手术室现有高清/4K摄像主机完美搭接，无需转接设备即可实现即插即用。</w:t>
            </w:r>
          </w:p>
          <w:p w14:paraId="3B9FA2C7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2. 信号环出功能：须具备12G-SDI环出接口≥1个，支持将4K画面无损环出至录像设备或其他显示终端。</w:t>
            </w:r>
          </w:p>
          <w:p w14:paraId="3DCC9260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3. 长距离传输能力：12G-SDI接口须支持≥50米无压缩传输，确保手术室布线信号稳定，画面无掉帧、无卡顿。</w:t>
            </w:r>
          </w:p>
          <w:p w14:paraId="782D543C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4. 多画面与切换：支持PIP（画中画）或PBP（画旁画）功能，可同屏显示内窥镜主画面与生命体征监测等辅助画面。</w:t>
            </w:r>
          </w:p>
          <w:p w14:paraId="3963A227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5. 表面感控设计：屏幕玻璃须带AR（防反射）+AF（防指纹）涂层；前面板防护等级≥IP22，支持手术室常用消毒液擦拭。</w:t>
            </w:r>
          </w:p>
          <w:p w14:paraId="375FAB6B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6. 安装方式：支持VESA标准壁挂及吊臂安装，兼容手术室现有悬吊系统。</w:t>
            </w:r>
          </w:p>
          <w:p w14:paraId="4D514867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7. 散热与结构：采用无风扇散热设计，全封闭绝缘外壳，避免粉尘进入并防止高频电刀等设备的电磁干扰。</w:t>
            </w:r>
          </w:p>
          <w:p w14:paraId="1A59D2F3">
            <w:pPr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  <w:lang w:val="en-US" w:eastAsia="zh-CN"/>
              </w:rPr>
              <w:t>8. 质保与附件：整机质保≥3年，质保期内提供定期校准；每台须配备专业SDI线缆、电源线及出厂DICOM校准报告。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227" w:right="720" w:bottom="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E236ED2"/>
    <w:rsid w:val="201505B0"/>
    <w:rsid w:val="2A834ADA"/>
    <w:rsid w:val="3DF41725"/>
    <w:rsid w:val="42AE426E"/>
    <w:rsid w:val="4B091CFF"/>
    <w:rsid w:val="4DD352E7"/>
    <w:rsid w:val="51614929"/>
    <w:rsid w:val="590810BD"/>
    <w:rsid w:val="5F122487"/>
    <w:rsid w:val="644F5E92"/>
    <w:rsid w:val="705F7A5E"/>
    <w:rsid w:val="71AB3010"/>
    <w:rsid w:val="7BED4F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1039</Words>
  <Characters>1214</Characters>
  <Lines>1</Lines>
  <Paragraphs>1</Paragraphs>
  <TotalTime>15</TotalTime>
  <ScaleCrop>false</ScaleCrop>
  <LinksUpToDate>false</LinksUpToDate>
  <CharactersWithSpaces>1268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sen</cp:lastModifiedBy>
  <cp:lastPrinted>2026-10-16T04:57:00Z</cp:lastPrinted>
  <dcterms:modified xsi:type="dcterms:W3CDTF">2026-10-22T08:54:52Z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6F8D0B583AD6429C956801AC1BFA6AC8_13</vt:lpwstr>
  </property>
  <property fmtid="{D5CDD505-2E9C-101B-9397-08002B2CF9AE}" pid="4" name="KSOTemplateDocerSaveRecord">
    <vt:lpwstr>eyJoZGlkIjoiMjk4ZGUxM2UwZmY0OGQ5ODczYzJkYzhmMzNiMjIyNGEiLCJ1c2VySWQiOiIxMzM2ODE4NzY2In0=</vt:lpwstr>
  </property>
</Properties>
</file>