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21298445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21298445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技术和性能参数需求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1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1B2D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 服务管理</w:t>
            </w:r>
          </w:p>
          <w:p w14:paraId="34E267B3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1.1 冷链系统维护技术人员应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具备三年以上工作经验、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客户服务理念、端正的服务态度、提供准确、高效、优质的服务。</w:t>
            </w:r>
          </w:p>
          <w:p w14:paraId="12D4D12C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1.2 公司应提供专业、负责任的工作组。工作组内应分工明确，相互配合，避免出现一人挑现象。</w:t>
            </w:r>
          </w:p>
          <w:p w14:paraId="0926A0B0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1.3 公司应提供监督部门，负责检查、监督维护工作的质量，受理用户投诉。</w:t>
            </w:r>
          </w:p>
          <w:p w14:paraId="2BF3B1A1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 服务方式</w:t>
            </w:r>
          </w:p>
          <w:p w14:paraId="270E1A91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2.1 日常工作期间，出现故障，公司应提供给绿色通道、紧急联系人受理问题。若无法远程解决问题，保证2小时内到达现场。</w:t>
            </w:r>
          </w:p>
          <w:p w14:paraId="317CF194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2.2 节假日期间，保证7*24小时电话和远程技术支持服务，必要时提供现场服务。</w:t>
            </w:r>
          </w:p>
          <w:p w14:paraId="45A69B80">
            <w:pPr>
              <w:pStyle w:val="5"/>
              <w:spacing w:line="360" w:lineRule="auto"/>
              <w:ind w:firstLine="420"/>
              <w:contextualSpacing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2.3 突发事件应急响应，保证2小时内到达现场。</w:t>
            </w:r>
          </w:p>
          <w:p w14:paraId="1DDF228F">
            <w:pPr>
              <w:pStyle w:val="5"/>
              <w:spacing w:line="360" w:lineRule="auto"/>
              <w:ind w:firstLine="420"/>
              <w:contextualSpacing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3服务内容</w:t>
            </w:r>
          </w:p>
          <w:p w14:paraId="0A53DE1D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3.1 本维保服务包括冷链系统内软件及硬件两部分内容。软件部分，应保证满足实验室ISO15189评审要求，以及日常工作需求的持续改进。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现有技术范围内，医院及科室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新业务、新功能开发服务。硬件部分，保证硬件设备正常运行，若新增加硬件只收取成本费。</w:t>
            </w:r>
          </w:p>
          <w:p w14:paraId="30DB80AD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3.2 咨询服务，包括软件操作、技术等方面问题解答及指导。</w:t>
            </w:r>
          </w:p>
          <w:p w14:paraId="52408DA5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3.3 不明原因的故障处理，积极响应配合处理突发事件的服务。</w:t>
            </w:r>
          </w:p>
          <w:p w14:paraId="4C57703D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3.4 建季度巡检制度，每季度定期进行一次全区域的巡检工作，并提供巡检报告。</w:t>
            </w:r>
          </w:p>
          <w:p w14:paraId="153C787A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3.5 配合每年科室管理部门完成计量院检验资质相关校准工作，并提供《校准证书》。</w:t>
            </w:r>
          </w:p>
          <w:p w14:paraId="687D821F">
            <w:pPr>
              <w:pStyle w:val="5"/>
              <w:spacing w:line="360" w:lineRule="auto"/>
              <w:ind w:firstLine="420"/>
              <w:contextualSpacing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3.6 更新追踪服务，任何关于软件部分更新必须与科室管理组沟通后再发布程序。若有新增或重大更新后，技术人员应及时追踪观察，避免更新后影响正常检验或临床诊疗工作。</w:t>
            </w:r>
          </w:p>
          <w:p w14:paraId="6996C2C1">
            <w:pPr>
              <w:spacing w:line="360" w:lineRule="auto"/>
              <w:ind w:right="315" w:rightChars="150" w:firstLine="360" w:firstLineChars="150"/>
              <w:outlineLvl w:val="2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配合医院整体信息化建设，配合各项大型检查工作。</w:t>
            </w:r>
          </w:p>
        </w:tc>
      </w:tr>
    </w:tbl>
    <w:p w14:paraId="3C2787D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9C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</w:style>
  <w:style w:type="paragraph" w:customStyle="1" w:styleId="5">
    <w:name w:val="样式 正文缩进 + 首行缩进:  2 字符"/>
    <w:basedOn w:val="2"/>
    <w:autoRedefine/>
    <w:qFormat/>
    <w:uiPriority w:val="0"/>
    <w:pPr>
      <w:ind w:firstLine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2026-10-12T07:56:45Z</dcterms:created>
  <dc:creator>Administrator</dc:creator>
  <cp:lastModifiedBy>小小松哥哥*^o^*</cp:lastModifiedBy>
  <dcterms:modified xsi:type="dcterms:W3CDTF">2026-10-12T07:56:53Z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eyJoZGlkIjoiOWE2ZGJkYzIzZWViNGQxZDdjMmZmODA5ZTJlMGVlMzkiLCJ1c2VySWQiOiIyNTk5NzczNzYifQ==</vt:lpwstr>
  </property>
  <property fmtid="{D5CDD505-2E9C-101B-9397-08002B2CF9AE}" pid="4" name="ICV">
    <vt:lpwstr>2224788011484948906A439B4055BACC_12</vt:lpwstr>
  </property>
</Properties>
</file>