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3476E">
      <w:pPr>
        <w:widowControl/>
        <w:jc w:val="left"/>
        <w:rPr>
          <w:rFonts w:ascii="宋体" w:hAnsi="宋体" w:eastAsia="宋体"/>
        </w:rPr>
      </w:pPr>
    </w:p>
    <w:tbl>
      <w:tblPr>
        <w:tblStyle w:val="16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4812"/>
        <w:gridCol w:w="4933"/>
      </w:tblGrid>
      <w:tr w14:paraId="56719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48365">
            <w:pPr>
              <w:widowControl/>
              <w:jc w:val="center"/>
              <w:textAlignment w:val="center"/>
              <w:rPr>
                <w:rFonts w:ascii="宋体" w:hAnsi="宋体" w:eastAsia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5519F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0F010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A7F88E">
            <w:pPr>
              <w:widowControl/>
              <w:spacing w:line="240" w:lineRule="exact"/>
              <w:contextualSpacing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F75F90">
            <w:pPr>
              <w:spacing w:line="240" w:lineRule="exact"/>
              <w:contextualSpacing/>
              <w:jc w:val="center"/>
              <w:rPr>
                <w:rFonts w:ascii="宋体" w:hAnsi="宋体" w:eastAsia="宋体"/>
                <w:bCs/>
                <w:color w:val="000000"/>
                <w:sz w:val="24"/>
                <w:szCs w:val="24"/>
              </w:rPr>
            </w:pPr>
            <w:bookmarkStart w:id="0" w:name="_GoBack"/>
            <w:r>
              <w:rPr>
                <w:rFonts w:hint="eastAsia" w:ascii="宋体" w:hAnsi="宋体" w:eastAsia="宋体"/>
                <w:bCs/>
                <w:color w:val="000000"/>
                <w:sz w:val="24"/>
                <w:szCs w:val="24"/>
              </w:rPr>
              <w:t>内镜图文和示教系统维保服务</w:t>
            </w:r>
            <w:bookmarkEnd w:id="0"/>
          </w:p>
        </w:tc>
      </w:tr>
      <w:tr w14:paraId="36AEF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34296">
            <w:pPr>
              <w:widowControl/>
              <w:jc w:val="left"/>
              <w:rPr>
                <w:rFonts w:ascii="宋体" w:hAnsi="宋体" w:eastAsia="宋体" w:cs="宋体"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9E3815">
            <w:pPr>
              <w:widowControl/>
              <w:spacing w:line="240" w:lineRule="exact"/>
              <w:contextualSpacing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DA2AF5">
            <w:pPr>
              <w:spacing w:line="240" w:lineRule="exact"/>
              <w:contextualSpacing/>
              <w:jc w:val="center"/>
              <w:rPr>
                <w:rFonts w:ascii="宋体" w:hAnsi="宋体" w:eastAsia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4"/>
                <w:szCs w:val="24"/>
              </w:rPr>
              <w:t>1套</w:t>
            </w:r>
          </w:p>
        </w:tc>
      </w:tr>
      <w:tr w14:paraId="78099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7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D1F09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pacing w:val="40"/>
                <w:kern w:val="0"/>
                <w:sz w:val="28"/>
                <w:szCs w:val="28"/>
              </w:rPr>
              <w:t>参数需</w:t>
            </w: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  <w:t>求</w:t>
            </w: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9C9880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技术和性能参数需求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9346A2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配置需求</w:t>
            </w:r>
          </w:p>
        </w:tc>
      </w:tr>
      <w:tr w14:paraId="2F31D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60B00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E41A4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一、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维保范围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 </w:t>
            </w:r>
          </w:p>
          <w:p w14:paraId="7036B177">
            <w:pPr>
              <w:widowControl/>
              <w:jc w:val="left"/>
              <w:rPr>
                <w:rFonts w:ascii="宋体" w:hAnsi="宋体" w:eastAsia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维保对象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内镜</w:t>
            </w:r>
            <w:r>
              <w:rPr>
                <w:rFonts w:hint="eastAsia" w:ascii="宋体" w:hAnsi="宋体" w:eastAsia="宋体"/>
                <w:bCs/>
                <w:color w:val="000000"/>
                <w:sz w:val="24"/>
                <w:szCs w:val="24"/>
              </w:rPr>
              <w:t>图文和示教系统</w:t>
            </w:r>
          </w:p>
          <w:p w14:paraId="30B8308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2、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维保期限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：服务期限一年。 </w:t>
            </w:r>
          </w:p>
          <w:p w14:paraId="64D501C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3、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包含全部业务模块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。 </w:t>
            </w:r>
          </w:p>
          <w:p w14:paraId="2AA11745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4、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配套接口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：支持与设备连接的图像采集卡安装、调试，支持新设备接入及端口调试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，支持与HIS医疗信息系统接口对接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。</w:t>
            </w:r>
          </w:p>
          <w:p w14:paraId="0127E8E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二、维护内容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 </w:t>
            </w:r>
          </w:p>
          <w:p w14:paraId="7AF55472">
            <w:pPr>
              <w:widowControl/>
              <w:jc w:val="left"/>
              <w:rPr>
                <w:rFonts w:ascii="宋体" w:hAnsi="宋体" w:eastAsia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1、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日常维护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：提供</w:t>
            </w:r>
            <w:r>
              <w:rPr>
                <w:rFonts w:hint="eastAsia" w:ascii="宋体" w:hAnsi="宋体" w:eastAsia="宋体"/>
                <w:bCs/>
                <w:color w:val="000000"/>
                <w:sz w:val="24"/>
                <w:szCs w:val="24"/>
              </w:rPr>
              <w:t>图文和示教系统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的一般性例行维护、BUG修复及需求更新服务；提供7×24小时热线电话支持及网络远程支持；在工作日内为用户提供电话指导、远程服务指导，及时解答系统使用问题。 </w:t>
            </w:r>
          </w:p>
          <w:p w14:paraId="25AC2FA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2、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接口运维保障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：支持新设备接入及端口调试；配合医院业务流程调整进行相关接口调试。 </w:t>
            </w:r>
          </w:p>
          <w:p w14:paraId="12B9C95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3、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功能优化服务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：提供新功能、新接口的定制化开发服务；根据医院管理需求进行系统功能完善。 </w:t>
            </w:r>
          </w:p>
          <w:p w14:paraId="1F2BDB3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4、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系统巡检服务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：提供定期巡检服务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在工作时间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进行。</w:t>
            </w:r>
          </w:p>
          <w:p w14:paraId="264E1B6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5、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系统安全巡查及漏洞修复服务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：配合医院完成系统安全巡查，对发现的漏洞及时修复加固并提交相关文档。 </w:t>
            </w:r>
          </w:p>
          <w:p w14:paraId="34E1619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6、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系统迁移服务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：根据需要，配合医院完成服务器的切换工作，包含数据库和系统的迁移等。 </w:t>
            </w:r>
          </w:p>
          <w:p w14:paraId="201DB59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7、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数据修复服务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：如因系统原因造成数据丢失，负责恢复数据；在原始数据未灭失的情况下，负责查找并修正系统中出错的数据。 </w:t>
            </w:r>
          </w:p>
          <w:p w14:paraId="2279035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8、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系统咨询服务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：提供7×24小时电话及远程技术支持，协助用户解决各类技术难题，提供业务和技术咨询指导。 </w:t>
            </w:r>
          </w:p>
          <w:p w14:paraId="22E6260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9、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培训服务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：按需为医院系统管理人员和相关操作人员提供全面的系统操作培训、常见故障处理培训等服务，通过理论讲解与实际操作相结合，提升人员使用和基础维护能力。 </w:t>
            </w:r>
          </w:p>
          <w:p w14:paraId="56C69D8C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10、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其他服务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：配合完成上级政策性要求等。</w:t>
            </w:r>
          </w:p>
          <w:p w14:paraId="628DB3C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三、维护方式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 </w:t>
            </w:r>
          </w:p>
          <w:p w14:paraId="79EF466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1、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日常报修服务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：严格执行7×24小时响应机制。在接到用户报修电话后，优先通过电话、远程方式进行故障处理；若无法解决，则安排人员到现场处理。 </w:t>
            </w:r>
          </w:p>
          <w:p w14:paraId="5F871C56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2、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保障服务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：当医院出现重大系统异常导致系统不能正常运行时，在接到报修电话后需到现场配合诊断处理，并组织不少于2位高级技术人员（或由用户指定人员）解决问题。到场工程师要求至少为中高级技术人员，具备相应系统3年以上使用经验并熟悉相关业务。 </w:t>
            </w:r>
          </w:p>
          <w:p w14:paraId="23E1A4B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四、考核要求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 </w:t>
            </w:r>
          </w:p>
          <w:p w14:paraId="5DAAB797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1、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响应时间要求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：</w:t>
            </w:r>
          </w:p>
          <w:p w14:paraId="7E02782B"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正常工作日故障：接到报修电话后2小时内作出响应；重大系统异常3小时内赶到现场。 </w:t>
            </w:r>
          </w:p>
          <w:p w14:paraId="54A508CA"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非工作时间遇系统严重故障：经电话或网络支持仍不能解决，服务人员最迟3小时内到达现场。</w:t>
            </w:r>
          </w:p>
          <w:p w14:paraId="739F12D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2、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人员配置要求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：需配备相对固定的运维人员，具备相应系统2年以上的维护经验，熟悉医院相关业务，能够快速、准确地处理各类系统问题。 </w:t>
            </w:r>
          </w:p>
          <w:p w14:paraId="08AB75C8">
            <w:pPr>
              <w:widowControl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3、</w:t>
            </w:r>
            <w:r>
              <w:rPr>
                <w:rStyle w:val="19"/>
                <w:rFonts w:ascii="宋体" w:hAnsi="宋体" w:eastAsia="宋体" w:cs="宋体"/>
                <w:b w:val="0"/>
                <w:kern w:val="0"/>
                <w:sz w:val="24"/>
                <w:szCs w:val="24"/>
                <w:lang w:bidi="ar"/>
              </w:rPr>
              <w:t>保密要求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：严格遵守保密协议，对服务过程中涉及的医院及患者信息严格保密，不得向任何第三方泄露。</w:t>
            </w:r>
          </w:p>
          <w:p w14:paraId="4FC3C33E">
            <w:pPr>
              <w:rPr>
                <w:rFonts w:eastAsia="宋体"/>
              </w:rPr>
            </w:pPr>
          </w:p>
        </w:tc>
        <w:tc>
          <w:tcPr>
            <w:tcW w:w="493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33E292">
            <w:pPr>
              <w:rPr>
                <w:rFonts w:ascii="宋体" w:hAnsi="宋体" w:eastAsia="宋体" w:cs="宋体"/>
                <w:sz w:val="18"/>
                <w:szCs w:val="32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</w:rPr>
              <w:t>一、公司资质要求</w:t>
            </w:r>
          </w:p>
          <w:p w14:paraId="5587B974">
            <w:pPr>
              <w:rPr>
                <w:rFonts w:ascii="宋体" w:hAnsi="宋体" w:eastAsia="宋体" w:cs="宋体"/>
                <w:sz w:val="18"/>
                <w:szCs w:val="32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</w:rPr>
              <w:t>1、投标人须具备三年以上三甲医院内镜信息系统运维服务实施经验。</w:t>
            </w:r>
          </w:p>
          <w:p w14:paraId="52E27CBE">
            <w:pPr>
              <w:rPr>
                <w:rFonts w:ascii="宋体" w:hAnsi="宋体" w:eastAsia="宋体" w:cs="宋体"/>
                <w:sz w:val="18"/>
                <w:szCs w:val="32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</w:rPr>
              <w:t>二、运维人员配置要求</w:t>
            </w:r>
          </w:p>
          <w:p w14:paraId="55D86A8D">
            <w:pPr>
              <w:rPr>
                <w:rFonts w:ascii="宋体" w:hAnsi="宋体" w:eastAsia="宋体" w:cs="宋体"/>
                <w:sz w:val="18"/>
                <w:szCs w:val="32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</w:rPr>
              <w:t>1、须配置具有一年及以上内镜信息系统运维工作经历的固定运维人员。未经医院书面许可，不得擅自更换运维人员。确需更换人员的，应提前 30 日提交人员更换申请，经医院审核同意后方可开展人员更替，并完成完整的岗位工作交接，保障业务连续稳定运行。</w:t>
            </w:r>
          </w:p>
          <w:p w14:paraId="6A7C81C8">
            <w:pPr>
              <w:rPr>
                <w:rFonts w:ascii="宋体" w:hAnsi="宋体" w:eastAsia="宋体" w:cs="宋体"/>
                <w:sz w:val="18"/>
                <w:szCs w:val="32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</w:rPr>
              <w:t>2、若医院认定运维人员履职不到位、无法胜任岗位工作，医院有权提出人员更换要求，投标人须在一周内提供合适候选人员供院方遴选，并完成合格人员上岗。</w:t>
            </w:r>
          </w:p>
          <w:p w14:paraId="458BB856">
            <w:pPr>
              <w:rPr>
                <w:rFonts w:ascii="宋体" w:hAnsi="宋体" w:eastAsia="宋体" w:cs="宋体"/>
                <w:sz w:val="18"/>
                <w:szCs w:val="32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</w:rPr>
              <w:t>3、所配置运维人员，须提供投标单位为其缴纳的1 年及以上社保缴纳证明材料。</w:t>
            </w:r>
          </w:p>
          <w:p w14:paraId="7B7E167E">
            <w:pPr>
              <w:rPr>
                <w:rFonts w:ascii="宋体" w:hAnsi="宋体" w:eastAsia="宋体"/>
              </w:rPr>
            </w:pPr>
          </w:p>
        </w:tc>
      </w:tr>
      <w:tr w14:paraId="32051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1DCB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8CC5E7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90E098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6CF7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BF1C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F80AB5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BF954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2C4A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2306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B7B489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95D2C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B787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DAD1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871B57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3077F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3440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22FD1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01297B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A15B9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38DF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55B9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3766B2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6BB1BA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37B1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3B48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11933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908CE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3F6F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F151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F89AF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5F16B6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2BDC5CB2">
      <w:pPr>
        <w:rPr>
          <w:rFonts w:ascii="宋体" w:hAnsi="宋体" w:eastAsia="宋体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0B9"/>
    <w:rsid w:val="00045318"/>
    <w:rsid w:val="000650CD"/>
    <w:rsid w:val="00066D78"/>
    <w:rsid w:val="000E7FA5"/>
    <w:rsid w:val="00117AC8"/>
    <w:rsid w:val="00133161"/>
    <w:rsid w:val="0014130C"/>
    <w:rsid w:val="00164A93"/>
    <w:rsid w:val="001866D8"/>
    <w:rsid w:val="001E7774"/>
    <w:rsid w:val="0021703E"/>
    <w:rsid w:val="002E0477"/>
    <w:rsid w:val="003049A6"/>
    <w:rsid w:val="003A1964"/>
    <w:rsid w:val="00415C3B"/>
    <w:rsid w:val="0045164F"/>
    <w:rsid w:val="00456C88"/>
    <w:rsid w:val="004E2C1F"/>
    <w:rsid w:val="0051243B"/>
    <w:rsid w:val="00513825"/>
    <w:rsid w:val="005511D3"/>
    <w:rsid w:val="005B2CCB"/>
    <w:rsid w:val="00621A03"/>
    <w:rsid w:val="006335FF"/>
    <w:rsid w:val="00664944"/>
    <w:rsid w:val="006E4853"/>
    <w:rsid w:val="00705A82"/>
    <w:rsid w:val="00755521"/>
    <w:rsid w:val="00767F98"/>
    <w:rsid w:val="00774FF1"/>
    <w:rsid w:val="007C1E90"/>
    <w:rsid w:val="007C7816"/>
    <w:rsid w:val="007F4190"/>
    <w:rsid w:val="00811F42"/>
    <w:rsid w:val="00816A56"/>
    <w:rsid w:val="00837AE1"/>
    <w:rsid w:val="008501CF"/>
    <w:rsid w:val="008B3D31"/>
    <w:rsid w:val="008E3C3F"/>
    <w:rsid w:val="00911311"/>
    <w:rsid w:val="0094097A"/>
    <w:rsid w:val="00950F5A"/>
    <w:rsid w:val="009D4E56"/>
    <w:rsid w:val="00A05C63"/>
    <w:rsid w:val="00A21EFC"/>
    <w:rsid w:val="00A849A3"/>
    <w:rsid w:val="00B25398"/>
    <w:rsid w:val="00B35A34"/>
    <w:rsid w:val="00B4464B"/>
    <w:rsid w:val="00B537E4"/>
    <w:rsid w:val="00B675F4"/>
    <w:rsid w:val="00B75C3B"/>
    <w:rsid w:val="00B779F1"/>
    <w:rsid w:val="00C30DA6"/>
    <w:rsid w:val="00C73A05"/>
    <w:rsid w:val="00C8531E"/>
    <w:rsid w:val="00CA76D2"/>
    <w:rsid w:val="00CC72E6"/>
    <w:rsid w:val="00CD6841"/>
    <w:rsid w:val="00CF40B9"/>
    <w:rsid w:val="00D12A18"/>
    <w:rsid w:val="00D3142F"/>
    <w:rsid w:val="00D90772"/>
    <w:rsid w:val="00DF4A27"/>
    <w:rsid w:val="00E2104C"/>
    <w:rsid w:val="00EB5229"/>
    <w:rsid w:val="00EB5AE8"/>
    <w:rsid w:val="00F215F7"/>
    <w:rsid w:val="00F223A3"/>
    <w:rsid w:val="00F24F97"/>
    <w:rsid w:val="00FC502B"/>
    <w:rsid w:val="00FD2D47"/>
    <w:rsid w:val="00FD4085"/>
    <w:rsid w:val="012E18AD"/>
    <w:rsid w:val="068C79AB"/>
    <w:rsid w:val="06AB54A3"/>
    <w:rsid w:val="263F01CE"/>
    <w:rsid w:val="320C0CE7"/>
    <w:rsid w:val="381C271F"/>
    <w:rsid w:val="47781873"/>
    <w:rsid w:val="56E017FC"/>
    <w:rsid w:val="64E11EA4"/>
    <w:rsid w:val="668C0B79"/>
    <w:rsid w:val="6D5000B9"/>
    <w:rsid w:val="77F14572"/>
    <w:rsid w:val="7B6A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1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2">
    <w:name w:val="heading 2"/>
    <w:basedOn w:val="1"/>
    <w:next w:val="1"/>
    <w:link w:val="22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</w:rPr>
  </w:style>
  <w:style w:type="character" w:styleId="20">
    <w:name w:val="Hyperlink"/>
    <w:basedOn w:val="18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1 字符"/>
    <w:basedOn w:val="18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18"/>
    <w:link w:val="2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18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18"/>
    <w:link w:val="5"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6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8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link w:val="42"/>
    <w:qFormat/>
    <w:uiPriority w:val="34"/>
    <w:pPr>
      <w:ind w:left="720"/>
      <w:contextualSpacing/>
    </w:pPr>
  </w:style>
  <w:style w:type="character" w:customStyle="1" w:styleId="35">
    <w:name w:val="明显强调1"/>
    <w:basedOn w:val="18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7">
    <w:name w:val="明显引用 字符"/>
    <w:basedOn w:val="18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明显参考1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40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1">
    <w:name w:val="批注框文本 字符"/>
    <w:basedOn w:val="18"/>
    <w:link w:val="11"/>
    <w:semiHidden/>
    <w:qFormat/>
    <w:uiPriority w:val="99"/>
    <w:rPr>
      <w:kern w:val="2"/>
      <w:sz w:val="18"/>
      <w:szCs w:val="18"/>
    </w:rPr>
  </w:style>
  <w:style w:type="character" w:customStyle="1" w:styleId="42">
    <w:name w:val="列出段落 字符"/>
    <w:link w:val="34"/>
    <w:qFormat/>
    <w:uiPriority w:val="34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1524</Words>
  <Characters>1540</Characters>
  <Lines>12</Lines>
  <Paragraphs>3</Paragraphs>
  <TotalTime>0</TotalTime>
  <ScaleCrop>false</ScaleCrop>
  <LinksUpToDate>false</LinksUpToDate>
  <CharactersWithSpaces>1591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2026-09-08T01:30:00Z</dcterms:created>
  <dc:creator>chen liang</dc:creator>
  <cp:lastModifiedBy>小奥很</cp:lastModifiedBy>
  <cp:lastPrinted>2026-09-04T00:29:00Z</cp:lastPrinted>
  <dcterms:modified xsi:type="dcterms:W3CDTF">2026-09-08T05:59:23Z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eyJoZGlkIjoiODU0NzdiYWVlMWEzYjc1ZWY1Nzc2N2VlYmY5ZGY5ZjEiLCJ1c2VySWQiOiI2MzU3OTM1MzQifQ==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F8967FCD98DC4696AC91E557B8F8037A_13</vt:lpwstr>
  </property>
</Properties>
</file>