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91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5548"/>
        <w:gridCol w:w="4111"/>
      </w:tblGrid>
      <w:tr w14:paraId="44F7C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6585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00D14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A4B3A5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7251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0C03D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自助机系统软件运维及升级服务包</w:t>
            </w:r>
          </w:p>
        </w:tc>
      </w:tr>
      <w:tr w14:paraId="38C36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5E44C6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57D7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FB55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套</w:t>
            </w:r>
          </w:p>
        </w:tc>
      </w:tr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05F2FB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参数需求</w:t>
            </w:r>
          </w:p>
        </w:tc>
        <w:tc>
          <w:tcPr>
            <w:tcW w:w="5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BBC4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技术和性能参数需求</w:t>
            </w:r>
          </w:p>
        </w:tc>
        <w:tc>
          <w:tcPr>
            <w:tcW w:w="4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8307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11D86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55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A021D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一、自助终端系统软件日常维护</w:t>
            </w:r>
          </w:p>
          <w:p w14:paraId="08CFED0D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全模块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日常运维：</w:t>
            </w:r>
            <w:r>
              <w:rPr>
                <w:rFonts w:hint="eastAsia" w:ascii="宋体" w:hAnsi="宋体"/>
                <w:color w:val="000000"/>
                <w:szCs w:val="21"/>
              </w:rPr>
              <w:t>7×24小时监控全量业务模块，核心功能全年可用，全年业务中断时长累计不超过8小时；</w:t>
            </w:r>
          </w:p>
          <w:p w14:paraId="2BC5CF62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数据与订单运维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每日完成系统数据一致性校验，当日闭环异常订单，月度对账确保账实相符；</w:t>
            </w:r>
          </w:p>
          <w:p w14:paraId="5EB1BD43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3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功能优化和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政策适配升级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配合医院因医保政策变化、业务需求变更等进行的系统代码升级和版本迭代工作；</w:t>
            </w:r>
          </w:p>
          <w:p w14:paraId="63B6AB4C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4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第三方接口运维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维护自助机与HIS、医保、银行等第三方接口，保障数据调用和推送等业务服务正常；</w:t>
            </w:r>
          </w:p>
          <w:p w14:paraId="00A1B39C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Style w:val="9"/>
                <w:rFonts w:hint="eastAsia" w:ascii="PingFang SC" w:hAnsi="PingFang SC"/>
                <w:b w:val="0"/>
                <w:color w:val="333333"/>
                <w:shd w:val="clear" w:color="auto" w:fill="FFFFFF"/>
              </w:rPr>
              <w:t>5）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系统迁移服务：</w:t>
            </w:r>
            <w:r>
              <w:rPr>
                <w:rFonts w:hint="eastAsia" w:ascii="宋体" w:hAnsi="宋体"/>
                <w:color w:val="000000"/>
                <w:szCs w:val="21"/>
              </w:rPr>
              <w:t>根据需要，配合医院完成服务器的切换工作，包含数据库的迁移和系统的迁移等</w:t>
            </w:r>
          </w:p>
          <w:p w14:paraId="71D67B64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6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新设备接入调试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新增设备2个工作日内完成软件调试上线；</w:t>
            </w:r>
          </w:p>
          <w:p w14:paraId="4C48A40A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7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  <w:r>
              <w:rPr>
                <w:rStyle w:val="9"/>
                <w:rFonts w:ascii="PingFang SC" w:hAnsi="PingFang SC"/>
                <w:color w:val="333333"/>
                <w:shd w:val="clear" w:color="auto" w:fill="FFFFFF"/>
              </w:rPr>
              <w:t>对账系统专项保障</w:t>
            </w:r>
            <w:r>
              <w:rPr>
                <w:rStyle w:val="9"/>
                <w:rFonts w:hint="eastAsia" w:ascii="PingFang SC" w:hAnsi="PingFang SC"/>
                <w:color w:val="333333"/>
                <w:shd w:val="clear" w:color="auto" w:fill="FFFFFF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</w:rPr>
              <w:t>提供对账系统专项服务保障，确保数据准确性。</w:t>
            </w:r>
          </w:p>
          <w:p w14:paraId="19C9DF17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二、系统故障处理</w:t>
            </w:r>
          </w:p>
          <w:p w14:paraId="70802575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1）接报后即时定位故障，具有快速排除故障的能力；</w:t>
            </w:r>
          </w:p>
          <w:p w14:paraId="7F29EADE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制定版本升级回退方案，定期对所有系统软件进行升级服务，以保证设备的安全稳定</w:t>
            </w:r>
          </w:p>
          <w:p w14:paraId="0624401C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2）系统关键业务（如挂号、缴费等）中断，故障定位时间小于1小时，恢复时间小于2小时；非关键业务中断（如查询、打印等），故障定位时间小于4小时，恢复时间小于8小时。</w:t>
            </w:r>
          </w:p>
          <w:p w14:paraId="37BC369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三、应急处理</w:t>
            </w:r>
          </w:p>
          <w:p w14:paraId="4A86C5C0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1）提供7×24小时技术支持服务，远程即时响应；</w:t>
            </w:r>
          </w:p>
          <w:p w14:paraId="2F5D2580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</w:rPr>
              <w:t>）当系统出现重大故障时，工程师赶到现场，4小时内解决故障；</w:t>
            </w:r>
          </w:p>
          <w:p w14:paraId="237475AB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3）一般故障0.5小时内响应，当天解决。</w:t>
            </w:r>
          </w:p>
          <w:p w14:paraId="45D2F69D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四、日常巡检服务和重大时段专项保障</w:t>
            </w:r>
          </w:p>
          <w:p w14:paraId="494BC88A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1）执行“月度常规+季度深度”巡检，完成服务器、数据库、接口日志等核查优化，巡检后提交正式报告；</w:t>
            </w:r>
          </w:p>
          <w:p w14:paraId="7B59385C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</w:rPr>
              <w:t>）重大节日/任务前2天提交保障方案，按照保障方案进行系统必要的检测、检查等工作，监督和记录现场技术支持期间系统的工作状态。</w:t>
            </w:r>
          </w:p>
          <w:p w14:paraId="28D426A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五、新业务升级包</w:t>
            </w:r>
          </w:p>
          <w:p w14:paraId="15C1E032">
            <w:pPr>
              <w:ind w:left="210" w:leftChars="100" w:firstLine="420" w:firstLineChars="2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提供按需定制化开发服务，服务投入人力规模以项目实际需求为导向，累计投入服务量不超过双方合同约定的上限标准。</w:t>
            </w:r>
          </w:p>
          <w:p w14:paraId="312E8CF5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四、考核要求</w:t>
            </w:r>
          </w:p>
          <w:p w14:paraId="61E26293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1）处理问题响应及时有效，运维服务未按指定时间响应，按合同约定处理；</w:t>
            </w:r>
          </w:p>
          <w:p w14:paraId="44EC9DDC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2）用户评价调查满意度要求大于95%。若用户满意度低于指标要求，按合同约定处理；</w:t>
            </w:r>
          </w:p>
          <w:p w14:paraId="14A8F793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3）因运维服务导致的用户投诉或不良事件，一经查实，按合同约定处理；</w:t>
            </w:r>
          </w:p>
          <w:p w14:paraId="49C29B61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六、公司资质与人员要求</w:t>
            </w:r>
          </w:p>
          <w:p w14:paraId="49CFC170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公司资质</w:t>
            </w:r>
          </w:p>
          <w:p w14:paraId="2FAEEE2A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投标人须具备三年及以上三甲医院自助机系统运维服务实施经验；</w:t>
            </w:r>
          </w:p>
          <w:p w14:paraId="64F38F8E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运维人员要求</w:t>
            </w:r>
          </w:p>
          <w:p w14:paraId="6ED733AB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1）配置1名专属技术运维人员，要求</w:t>
            </w:r>
            <w:r>
              <w:rPr>
                <w:rFonts w:ascii="宋体" w:hAnsi="宋体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>年以上自助终端运维经验（附相关简历），人员更换需经院方信息中心审核同意；</w:t>
            </w:r>
          </w:p>
          <w:p w14:paraId="3862E021">
            <w:pPr>
              <w:ind w:left="210" w:leftChars="10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</w:t>
            </w:r>
            <w:r>
              <w:rPr>
                <w:rFonts w:hint="eastAsia" w:ascii="宋体" w:hAnsi="宋体"/>
                <w:color w:val="000000"/>
                <w:szCs w:val="21"/>
              </w:rPr>
              <w:t>）提供技术运维人员在投标单位的近6个月社保缴纳证明。</w:t>
            </w:r>
            <w:r>
              <w:rPr>
                <w:rFonts w:ascii="宋体" w:hAnsi="宋体"/>
                <w:color w:val="000000"/>
                <w:szCs w:val="21"/>
              </w:rPr>
              <w:t xml:space="preserve"> </w:t>
            </w:r>
          </w:p>
        </w:tc>
        <w:tc>
          <w:tcPr>
            <w:tcW w:w="41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D343">
            <w:pPr>
              <w:rPr>
                <w:rFonts w:asciiTheme="minorEastAsia" w:hAnsiTheme="minorEastAsia"/>
                <w:szCs w:val="21"/>
              </w:rPr>
            </w:pPr>
          </w:p>
          <w:p w14:paraId="75AEAF2B">
            <w:pPr>
              <w:pStyle w:val="3"/>
              <w:spacing w:line="360" w:lineRule="exact"/>
              <w:rPr>
                <w:rFonts w:asciiTheme="minorEastAsia" w:hAnsiTheme="minorEastAsia" w:eastAsiaTheme="minorEastAsia"/>
                <w:b w:val="0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Cs w:val="21"/>
              </w:rPr>
              <w:t>无</w:t>
            </w:r>
          </w:p>
        </w:tc>
      </w:tr>
      <w:tr w14:paraId="05725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7D5D05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19A6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97753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FE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2BDE6B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037D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38362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D29D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EA377A9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DDC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AD03D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8F24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22A58D1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9CC4F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76F3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16934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98F53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43B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096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91B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957281E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A634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A9B0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01814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EEAFB90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3B8E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04D3A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D352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12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15394BC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5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AE719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7345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23B05E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KSOFA2FE2463">
    <w:panose1 w:val="020206030504050203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47"/>
    <w:rsid w:val="00086CFB"/>
    <w:rsid w:val="000A3257"/>
    <w:rsid w:val="000B7742"/>
    <w:rsid w:val="000C65F4"/>
    <w:rsid w:val="001F369F"/>
    <w:rsid w:val="0026673D"/>
    <w:rsid w:val="002E5331"/>
    <w:rsid w:val="00336390"/>
    <w:rsid w:val="00341F4B"/>
    <w:rsid w:val="00381239"/>
    <w:rsid w:val="003C4BF3"/>
    <w:rsid w:val="003F45AB"/>
    <w:rsid w:val="00422BD7"/>
    <w:rsid w:val="00493A47"/>
    <w:rsid w:val="004A18CB"/>
    <w:rsid w:val="004A66E9"/>
    <w:rsid w:val="004D2DC5"/>
    <w:rsid w:val="005926A6"/>
    <w:rsid w:val="005A0871"/>
    <w:rsid w:val="005B20F3"/>
    <w:rsid w:val="005B52F9"/>
    <w:rsid w:val="005C73E0"/>
    <w:rsid w:val="00692B8E"/>
    <w:rsid w:val="006B0A1E"/>
    <w:rsid w:val="006D21F3"/>
    <w:rsid w:val="006E73D7"/>
    <w:rsid w:val="00712AAD"/>
    <w:rsid w:val="00750E6B"/>
    <w:rsid w:val="007673FB"/>
    <w:rsid w:val="007D58B6"/>
    <w:rsid w:val="00862ED8"/>
    <w:rsid w:val="008817C4"/>
    <w:rsid w:val="008B5264"/>
    <w:rsid w:val="009138D3"/>
    <w:rsid w:val="00951DF3"/>
    <w:rsid w:val="009571D9"/>
    <w:rsid w:val="009A27CA"/>
    <w:rsid w:val="00A44275"/>
    <w:rsid w:val="00AF09AE"/>
    <w:rsid w:val="00B3019D"/>
    <w:rsid w:val="00BE5D74"/>
    <w:rsid w:val="00C64599"/>
    <w:rsid w:val="00C702AA"/>
    <w:rsid w:val="00CF056A"/>
    <w:rsid w:val="00F476B4"/>
    <w:rsid w:val="00FC40FD"/>
    <w:rsid w:val="00FF7DA3"/>
    <w:rsid w:val="02544BD0"/>
    <w:rsid w:val="04CE1F73"/>
    <w:rsid w:val="0E236ED2"/>
    <w:rsid w:val="10AA3894"/>
    <w:rsid w:val="126D2DCB"/>
    <w:rsid w:val="16C85542"/>
    <w:rsid w:val="1FC81641"/>
    <w:rsid w:val="201505B0"/>
    <w:rsid w:val="219263AA"/>
    <w:rsid w:val="21983295"/>
    <w:rsid w:val="26084E8D"/>
    <w:rsid w:val="2B5841C1"/>
    <w:rsid w:val="2F2443BA"/>
    <w:rsid w:val="32607DFF"/>
    <w:rsid w:val="34050C5E"/>
    <w:rsid w:val="3DF41725"/>
    <w:rsid w:val="42AE426E"/>
    <w:rsid w:val="43421586"/>
    <w:rsid w:val="466266C4"/>
    <w:rsid w:val="4DD352E7"/>
    <w:rsid w:val="50B415EA"/>
    <w:rsid w:val="51614929"/>
    <w:rsid w:val="548D0188"/>
    <w:rsid w:val="5604091D"/>
    <w:rsid w:val="590810BD"/>
    <w:rsid w:val="5A5534F6"/>
    <w:rsid w:val="5BFE5E0F"/>
    <w:rsid w:val="5CCE758F"/>
    <w:rsid w:val="5CEE5E83"/>
    <w:rsid w:val="5F122487"/>
    <w:rsid w:val="644F5E92"/>
    <w:rsid w:val="675039C2"/>
    <w:rsid w:val="67BA52E0"/>
    <w:rsid w:val="6AE00D29"/>
    <w:rsid w:val="6F4D07E7"/>
    <w:rsid w:val="751B6BBB"/>
    <w:rsid w:val="75DE03EB"/>
    <w:rsid w:val="76FF2D0F"/>
    <w:rsid w:val="7F5721E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rFonts w:eastAsia="黑体"/>
      <w:b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font81"/>
    <w:basedOn w:val="8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11">
    <w:name w:val="font11"/>
    <w:basedOn w:val="8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页眉 字符"/>
    <w:basedOn w:val="8"/>
    <w:link w:val="6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4">
    <w:name w:val="页脚 字符"/>
    <w:basedOn w:val="8"/>
    <w:link w:val="5"/>
    <w:qFormat/>
    <w:uiPriority w:val="0"/>
    <w:rPr>
      <w:rFonts w:ascii="Calibri" w:hAnsi="Calibri" w:cs="宋体"/>
      <w:kern w:val="2"/>
      <w:sz w:val="18"/>
      <w:szCs w:val="18"/>
    </w:rPr>
  </w:style>
  <w:style w:type="paragraph" w:styleId="15">
    <w:name w:val="List Paragraph"/>
    <w:basedOn w:val="1"/>
    <w:uiPriority w:val="99"/>
    <w:pPr>
      <w:ind w:firstLine="420" w:firstLineChars="200"/>
    </w:pPr>
  </w:style>
  <w:style w:type="character" w:customStyle="1" w:styleId="16">
    <w:name w:val="批注框文本 字符"/>
    <w:basedOn w:val="8"/>
    <w:link w:val="4"/>
    <w:uiPriority w:val="0"/>
    <w:rPr>
      <w:rFonts w:ascii="Calibri" w:hAnsi="Calibri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1218</Words>
  <Characters>1234</Characters>
  <Lines>9</Lines>
  <Paragraphs>2</Paragraphs>
  <TotalTime>6816</TotalTime>
  <ScaleCrop>false</ScaleCrop>
  <LinksUpToDate>false</LinksUpToDate>
  <CharactersWithSpaces>1265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2026-09-01T08:57:00Z</dcterms:created>
  <dc:creator>设备处</dc:creator>
  <cp:lastModifiedBy>小奥很</cp:lastModifiedBy>
  <cp:lastPrinted>2026-09-03T03:54:00Z</cp:lastPrinted>
  <dcterms:modified xsi:type="dcterms:W3CDTF">2026-09-07T07:12:13Z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A6867CA347894EB5A5ACD17645F023C8_13</vt:lpwstr>
  </property>
  <property fmtid="{D5CDD505-2E9C-101B-9397-08002B2CF9AE}" pid="4" name="KSOTemplateDocerSaveRecord">
    <vt:lpwstr>eyJoZGlkIjoiODU0NzdiYWVlMWEzYjc1ZWY1Nzc2N2VlYmY5ZGY5ZjEiLCJ1c2VySWQiOiI2MzU3OTM1MzQifQ==</vt:lpwstr>
  </property>
</Properties>
</file>