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53476E">
      <w:pPr>
        <w:widowControl/>
        <w:jc w:val="left"/>
        <w:rPr>
          <w:rFonts w:ascii="宋体" w:hAnsi="宋体" w:eastAsia="宋体"/>
        </w:rPr>
      </w:pPr>
    </w:p>
    <w:tbl>
      <w:tblPr>
        <w:tblStyle w:val="16"/>
        <w:tblW w:w="1032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8"/>
        <w:gridCol w:w="4812"/>
        <w:gridCol w:w="4933"/>
      </w:tblGrid>
      <w:tr w14:paraId="567197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03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448365">
            <w:pPr>
              <w:widowControl/>
              <w:jc w:val="center"/>
              <w:textAlignment w:val="center"/>
              <w:rPr>
                <w:rFonts w:ascii="宋体" w:hAnsi="宋体" w:eastAsia="宋体"/>
                <w:b/>
                <w:bCs/>
                <w:color w:val="000000"/>
                <w:sz w:val="40"/>
                <w:szCs w:val="40"/>
                <w:highlight w:val="none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kern w:val="0"/>
                <w:sz w:val="44"/>
                <w:szCs w:val="44"/>
                <w:highlight w:val="none"/>
              </w:rPr>
              <w:t>采购需求表</w:t>
            </w:r>
          </w:p>
        </w:tc>
      </w:tr>
      <w:tr w14:paraId="5519FA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57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00F010C">
            <w:pPr>
              <w:widowControl/>
              <w:jc w:val="left"/>
              <w:rPr>
                <w:rFonts w:ascii="宋体" w:hAnsi="宋体" w:eastAsia="宋体" w:cs="宋体"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48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A7F88E">
            <w:pPr>
              <w:widowControl/>
              <w:spacing w:line="240" w:lineRule="exact"/>
              <w:contextualSpacing/>
              <w:jc w:val="center"/>
              <w:textAlignment w:val="center"/>
              <w:rPr>
                <w:rFonts w:ascii="宋体" w:hAnsi="宋体" w:eastAsia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49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8F75F90">
            <w:pPr>
              <w:spacing w:line="240" w:lineRule="exact"/>
              <w:contextualSpacing/>
              <w:jc w:val="center"/>
              <w:rPr>
                <w:rFonts w:ascii="宋体" w:hAnsi="宋体" w:eastAsia="宋体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bCs/>
                <w:color w:val="000000"/>
                <w:sz w:val="24"/>
                <w:szCs w:val="24"/>
              </w:rPr>
              <w:t>叫号、宣传及病房呼叫系统运维</w:t>
            </w:r>
          </w:p>
        </w:tc>
      </w:tr>
      <w:tr w14:paraId="36AEF5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5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834296">
            <w:pPr>
              <w:widowControl/>
              <w:jc w:val="left"/>
              <w:rPr>
                <w:rFonts w:ascii="宋体" w:hAnsi="宋体" w:eastAsia="宋体" w:cs="宋体"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48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A9E3815">
            <w:pPr>
              <w:widowControl/>
              <w:spacing w:line="240" w:lineRule="exact"/>
              <w:contextualSpacing/>
              <w:jc w:val="center"/>
              <w:textAlignment w:val="center"/>
              <w:rPr>
                <w:rFonts w:ascii="宋体" w:hAnsi="宋体" w:eastAsia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  <w:highlight w:val="none"/>
              </w:rPr>
              <w:t>数量</w:t>
            </w:r>
          </w:p>
        </w:tc>
        <w:tc>
          <w:tcPr>
            <w:tcW w:w="49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2DA2AF5">
            <w:pPr>
              <w:spacing w:line="240" w:lineRule="exact"/>
              <w:contextualSpacing/>
              <w:jc w:val="center"/>
              <w:rPr>
                <w:rFonts w:ascii="宋体" w:hAnsi="宋体" w:eastAsia="宋体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bCs/>
                <w:color w:val="000000"/>
                <w:sz w:val="24"/>
                <w:szCs w:val="24"/>
              </w:rPr>
              <w:t>1套</w:t>
            </w:r>
          </w:p>
        </w:tc>
      </w:tr>
      <w:tr w14:paraId="780990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578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FD1F09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/>
                <w:b/>
                <w:bCs/>
                <w:color w:val="000000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pacing w:val="40"/>
                <w:kern w:val="0"/>
                <w:sz w:val="28"/>
                <w:szCs w:val="28"/>
                <w:highlight w:val="none"/>
              </w:rPr>
              <w:t>参数需</w:t>
            </w:r>
            <w:r>
              <w:rPr>
                <w:rFonts w:hint="eastAsia" w:ascii="宋体" w:hAnsi="宋体" w:eastAsia="宋体"/>
                <w:b/>
                <w:bCs/>
                <w:color w:val="000000"/>
                <w:kern w:val="0"/>
                <w:sz w:val="28"/>
                <w:szCs w:val="28"/>
                <w:highlight w:val="none"/>
              </w:rPr>
              <w:t>求</w:t>
            </w:r>
          </w:p>
        </w:tc>
        <w:tc>
          <w:tcPr>
            <w:tcW w:w="48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99C9880">
            <w:pPr>
              <w:widowControl/>
              <w:jc w:val="center"/>
              <w:textAlignment w:val="center"/>
              <w:rPr>
                <w:rFonts w:ascii="宋体" w:hAnsi="宋体" w:eastAsia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  <w:highlight w:val="none"/>
              </w:rPr>
              <w:t>技术和性能参数需求</w:t>
            </w:r>
          </w:p>
        </w:tc>
        <w:tc>
          <w:tcPr>
            <w:tcW w:w="49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79346A2">
            <w:pPr>
              <w:widowControl/>
              <w:jc w:val="center"/>
              <w:textAlignment w:val="center"/>
              <w:rPr>
                <w:rFonts w:ascii="宋体" w:hAnsi="宋体" w:eastAsia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</w:rPr>
              <w:t>配置需求</w:t>
            </w:r>
          </w:p>
        </w:tc>
      </w:tr>
      <w:tr w14:paraId="2F31DF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F60B00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4812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8234258">
            <w:pPr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维护对象：叫号、宣传及病房呼叫系统</w:t>
            </w:r>
          </w:p>
          <w:p w14:paraId="57B37159">
            <w:pPr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维保期限：1年</w:t>
            </w:r>
          </w:p>
          <w:p w14:paraId="7FEB917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、维护方式</w:t>
            </w:r>
          </w:p>
          <w:p w14:paraId="037CD33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1）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提供7*24小时技术支持(含节假日)，需指定维护工程师，如遇系统故障，电话实时响应，保证医院工作的正常运行。</w:t>
            </w:r>
          </w:p>
          <w:p w14:paraId="2CD0E9C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2）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远程服务：当电话、邮件支持不足以解决问题或故障情况比较复杂时，需技术人员在医院技术人员的协助下，通过远程登录的方式登录进入医院指定的系统。技术人员在医院技术人员的协助下确定故障原因，找出解决的方法予以解决，完成该次服务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eastAsia="zh-CN"/>
              </w:rPr>
              <w:t>。</w:t>
            </w:r>
          </w:p>
          <w:p w14:paraId="279B2A0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3）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现场服务：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固定时间（每周1次）到医院进行现场运维工作，以签到为准。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由于环境、设备、人为等原因，通过电话无法排除的故障时，应在医院发出故障信息通知后2小时内派遣工程师到达现场，协助恢复系统的运行，并在排除故障后1日内将故障原因、解决办法、处理结果上报给医院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eastAsia="zh-CN"/>
              </w:rPr>
              <w:t>。</w:t>
            </w:r>
          </w:p>
          <w:p w14:paraId="3140B36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3、维护内容</w:t>
            </w:r>
          </w:p>
          <w:p w14:paraId="226F951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1)日常维护：因系统缺陷导致的各种BUG的修复、因误操作导致的数据错误维护等;突发系统故障响应、诊断、排除；</w:t>
            </w:r>
          </w:p>
          <w:p w14:paraId="7A63D9C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2）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接口运维保障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eastAsia="zh-CN"/>
              </w:rPr>
              <w:t>：供应商须为医院现有及合同期内新购置的信息系统（含 HIS、RIS、PACS、EMR、DICOM协议等）提供接口全生命周期服务，涵盖需求调研、设计、开发、联调、测试、上线、运维及版本适配，含数据接入与对外共享；因国家、省、市卫生健康、医保、财政等主管部门政策法规或监管要求引起的接口新增、改造、迁移及数据补报，须主动跟踪并于生效时点前完成上线；相关费用均含于合同总价，供应商不得以第三方或政策变动为由追加。</w:t>
            </w:r>
          </w:p>
          <w:p w14:paraId="0DFBD66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)功能优化服务：支持新增诊区诊室、病区病房、医技科室、公共区域宣传等的软件部署及定制化显示界面配置（界面风格须与医院整体保持一致）；根据管理需求优化叫号规则、排队逻辑、叫号策略及显示等内容。供应商免费提供技术服务；</w:t>
            </w:r>
          </w:p>
          <w:p w14:paraId="0BB557A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)系统巡检服务：定期（含每月、国家法定节假日前、重保期间等）巡检系统服务状态，及时向医院汇报系统服务运行情况，每次巡检结束后向医院提交巡检报告；</w:t>
            </w:r>
          </w:p>
          <w:p w14:paraId="7B7CEC7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5）系统安全巡查及漏洞修复服务：配合医院完成叫号、宣传及病房呼叫</w:t>
            </w: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  <w:t>系统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安全巡查、漏洞扫描工作，对发现的系统漏洞及时完成修复加固，提交巡查及整改相关文档。</w:t>
            </w:r>
          </w:p>
          <w:p w14:paraId="46F192F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)系统迁移服务：根据需要，配合医院完成服务器的切换工作，包含数据库的迁移和系统的迁移等；</w:t>
            </w:r>
          </w:p>
          <w:p w14:paraId="3CA0D98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)数据修复服务：如因系统原因造成系统数据丢失，需负责恢复数据。在原始数据没有灭失的情况下，负责查找系统中出错的数据，并进行修正。</w:t>
            </w:r>
          </w:p>
          <w:p w14:paraId="01C55C1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)系统咨询服务：帮助解答医院提出的相关各种业务和技术问题，包括技术咨询、指导和信息提供等；</w:t>
            </w:r>
          </w:p>
          <w:p w14:paraId="0B6BC97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)培训服务：因系统升级、功能调整等，对相应的人员进行系统培训；对新入职人员进行系统使用培训，使其能够进行日常工作；</w:t>
            </w:r>
          </w:p>
          <w:p w14:paraId="0B24315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)其他服务：应急处理服务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上级政策性要求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等；</w:t>
            </w:r>
          </w:p>
          <w:p w14:paraId="03D8944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4、考核要求</w:t>
            </w:r>
          </w:p>
          <w:p w14:paraId="359F661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1）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处理问题响应及时有效，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运维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服务未按指定时间响应，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按合同约定处理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；</w:t>
            </w:r>
          </w:p>
          <w:p w14:paraId="669DF29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2）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用户评价调查满意度要求大于9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5%。若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用户满意度低于指标要求，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按合同约定处理。</w:t>
            </w:r>
          </w:p>
          <w:p w14:paraId="600F509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3）因运维服务导致的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用户投诉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或不良事件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，一经查实，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按合同约定处理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；</w:t>
            </w:r>
          </w:p>
        </w:tc>
        <w:tc>
          <w:tcPr>
            <w:tcW w:w="4933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C5580EF">
            <w:pP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  <w:t>一、公司资质要求</w:t>
            </w:r>
          </w:p>
          <w:p w14:paraId="7896B22D">
            <w:pP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  <w:t>投标人须具备三年及以上</w:t>
            </w: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  <w:lang w:val="en-US" w:eastAsia="zh-CN"/>
              </w:rPr>
              <w:t>三甲医院叫号、宣传及病房呼叫系统运维</w:t>
            </w: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  <w:t>信息系统运维服务实施经验。</w:t>
            </w:r>
          </w:p>
          <w:p w14:paraId="779BA8CD">
            <w:pP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  <w:t>二、运维人员配置要求</w:t>
            </w:r>
          </w:p>
          <w:p w14:paraId="198AD85B">
            <w:pP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  <w:t>须配置具有一年及以上叫号、宣传及病房呼叫系统运维信息系统运维工作经历的固定运维人员。未经医院书面许可，不得擅自更换运维人员。确需更换人员的，应提前 30 日提交人员更换申请，经医院审核同意后方可开展人员更替，并完成完整的岗位工作交接，保障业务连续稳定运行。</w:t>
            </w:r>
          </w:p>
          <w:p w14:paraId="43103568">
            <w:pP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  <w:lang w:val="en-US" w:eastAsia="zh-CN"/>
              </w:rPr>
              <w:t>2、</w:t>
            </w: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  <w:t>若医院认定运维人员履职不到位、无法胜任岗位工作，医院有权提出人员更换要求，投标人须在一周内提供合适候选人员供院方遴选，并完成合格人员上岗。</w:t>
            </w:r>
          </w:p>
          <w:p w14:paraId="20E5C86E">
            <w:pP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  <w:lang w:val="en-US" w:eastAsia="zh-CN"/>
              </w:rPr>
              <w:t>3、</w:t>
            </w: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  <w:t>所配置运维人员，须提供投标单位为其缴纳的1 年及以上社保缴纳证明材料。</w:t>
            </w:r>
          </w:p>
          <w:p w14:paraId="1F00F4C2">
            <w:pPr>
              <w:rPr>
                <w:rFonts w:ascii="宋体" w:hAnsi="宋体" w:eastAsia="宋体"/>
                <w:highlight w:val="none"/>
              </w:rPr>
            </w:pPr>
          </w:p>
        </w:tc>
      </w:tr>
      <w:tr w14:paraId="320511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51DCB5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48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A8CC5E7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49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590E098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36CF72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7BF1CD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48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8F80AB5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49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EBF954D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22C4AC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723067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48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B7B489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49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495D2CC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6B787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1DAD1D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48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3871B57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49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13077FF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03440F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522FD1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48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701297B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49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2A15B9C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538DF8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255B96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48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53766B2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49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96BB1BA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637B19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73B485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48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9E11933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49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B908CED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13F6F1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9F1516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48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5F89AFF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49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D5F16B6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</w:tbl>
    <w:p w14:paraId="69738E21">
      <w:pPr>
        <w:rPr>
          <w:rFonts w:ascii="宋体" w:hAnsi="宋体" w:eastAsia="宋体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3DF7C5"/>
    <w:multiLevelType w:val="singleLevel"/>
    <w:tmpl w:val="CF3DF7C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0B9"/>
    <w:rsid w:val="00045318"/>
    <w:rsid w:val="000650CD"/>
    <w:rsid w:val="00117AC8"/>
    <w:rsid w:val="00133161"/>
    <w:rsid w:val="001866D8"/>
    <w:rsid w:val="001E7774"/>
    <w:rsid w:val="0021703E"/>
    <w:rsid w:val="002E0477"/>
    <w:rsid w:val="0030170C"/>
    <w:rsid w:val="003049A6"/>
    <w:rsid w:val="003A1964"/>
    <w:rsid w:val="00415C3B"/>
    <w:rsid w:val="0045164F"/>
    <w:rsid w:val="004E2C1F"/>
    <w:rsid w:val="0051243B"/>
    <w:rsid w:val="005B2CCB"/>
    <w:rsid w:val="00621A03"/>
    <w:rsid w:val="006335FF"/>
    <w:rsid w:val="00664944"/>
    <w:rsid w:val="00672268"/>
    <w:rsid w:val="00755521"/>
    <w:rsid w:val="00767F98"/>
    <w:rsid w:val="00774FF1"/>
    <w:rsid w:val="007C1E90"/>
    <w:rsid w:val="007C7816"/>
    <w:rsid w:val="007F4190"/>
    <w:rsid w:val="00811F42"/>
    <w:rsid w:val="00837AE1"/>
    <w:rsid w:val="00911311"/>
    <w:rsid w:val="0094097A"/>
    <w:rsid w:val="00950F5A"/>
    <w:rsid w:val="00A21EFC"/>
    <w:rsid w:val="00A849A3"/>
    <w:rsid w:val="00B25398"/>
    <w:rsid w:val="00B35A34"/>
    <w:rsid w:val="00B4464B"/>
    <w:rsid w:val="00B537E4"/>
    <w:rsid w:val="00B675F4"/>
    <w:rsid w:val="00B779F1"/>
    <w:rsid w:val="00C30DA6"/>
    <w:rsid w:val="00C8531E"/>
    <w:rsid w:val="00CA76D2"/>
    <w:rsid w:val="00CC72E6"/>
    <w:rsid w:val="00CF40B9"/>
    <w:rsid w:val="00D12A18"/>
    <w:rsid w:val="00D3142F"/>
    <w:rsid w:val="00D90772"/>
    <w:rsid w:val="00DF4A27"/>
    <w:rsid w:val="00E2104C"/>
    <w:rsid w:val="00EB5229"/>
    <w:rsid w:val="00EB5AE8"/>
    <w:rsid w:val="00F215F7"/>
    <w:rsid w:val="00F24F97"/>
    <w:rsid w:val="00FC502B"/>
    <w:rsid w:val="00FD4085"/>
    <w:rsid w:val="03BB7608"/>
    <w:rsid w:val="0653238B"/>
    <w:rsid w:val="1BC96DA5"/>
    <w:rsid w:val="21F251ED"/>
    <w:rsid w:val="241266AE"/>
    <w:rsid w:val="2D657745"/>
    <w:rsid w:val="320C0CE7"/>
    <w:rsid w:val="3B0429D5"/>
    <w:rsid w:val="3DAB556A"/>
    <w:rsid w:val="47781873"/>
    <w:rsid w:val="4A8F4687"/>
    <w:rsid w:val="539A4AC7"/>
    <w:rsid w:val="55301AA9"/>
    <w:rsid w:val="59B05676"/>
    <w:rsid w:val="668C0B79"/>
    <w:rsid w:val="70370E1A"/>
    <w:rsid w:val="7DE97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20"/>
    <w:qFormat/>
    <w:uiPriority w:val="0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2">
    <w:name w:val="heading 2"/>
    <w:basedOn w:val="1"/>
    <w:next w:val="1"/>
    <w:link w:val="21"/>
    <w:unhideWhenUsed/>
    <w:qFormat/>
    <w:uiPriority w:val="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3"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alloon Text"/>
    <w:basedOn w:val="1"/>
    <w:link w:val="40"/>
    <w:semiHidden/>
    <w:unhideWhenUsed/>
    <w:qFormat/>
    <w:uiPriority w:val="99"/>
    <w:rPr>
      <w:sz w:val="18"/>
      <w:szCs w:val="18"/>
    </w:rPr>
  </w:style>
  <w:style w:type="paragraph" w:styleId="12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0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9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7">
    <w:name w:val="Table Grid"/>
    <w:basedOn w:val="1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Hyperlink"/>
    <w:basedOn w:val="18"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0">
    <w:name w:val="标题 1 字符"/>
    <w:basedOn w:val="18"/>
    <w:link w:val="3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1">
    <w:name w:val="标题 2 字符"/>
    <w:basedOn w:val="18"/>
    <w:link w:val="2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2">
    <w:name w:val="标题 3 字符"/>
    <w:basedOn w:val="18"/>
    <w:link w:val="4"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3">
    <w:name w:val="标题 4 字符"/>
    <w:basedOn w:val="18"/>
    <w:link w:val="5"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4">
    <w:name w:val="标题 5 字符"/>
    <w:basedOn w:val="18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5">
    <w:name w:val="标题 6 字符"/>
    <w:basedOn w:val="18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6">
    <w:name w:val="标题 7 字符"/>
    <w:basedOn w:val="18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8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8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8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8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8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明显强调1"/>
    <w:basedOn w:val="18"/>
    <w:qFormat/>
    <w:uiPriority w:val="21"/>
    <w:rPr>
      <w:i/>
      <w:iCs/>
      <w:color w:val="2F5597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6">
    <w:name w:val="明显引用 字符"/>
    <w:basedOn w:val="18"/>
    <w:link w:val="35"/>
    <w:qFormat/>
    <w:uiPriority w:val="30"/>
    <w:rPr>
      <w:i/>
      <w:iCs/>
      <w:color w:val="2F5597" w:themeColor="accent1" w:themeShade="BF"/>
    </w:rPr>
  </w:style>
  <w:style w:type="character" w:customStyle="1" w:styleId="37">
    <w:name w:val="明显参考1"/>
    <w:basedOn w:val="18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8">
    <w:name w:val="页眉 字符"/>
    <w:basedOn w:val="18"/>
    <w:link w:val="13"/>
    <w:qFormat/>
    <w:uiPriority w:val="99"/>
    <w:rPr>
      <w:sz w:val="18"/>
      <w:szCs w:val="18"/>
    </w:rPr>
  </w:style>
  <w:style w:type="character" w:customStyle="1" w:styleId="39">
    <w:name w:val="页脚 字符"/>
    <w:basedOn w:val="18"/>
    <w:link w:val="12"/>
    <w:qFormat/>
    <w:uiPriority w:val="99"/>
    <w:rPr>
      <w:sz w:val="18"/>
      <w:szCs w:val="18"/>
    </w:rPr>
  </w:style>
  <w:style w:type="character" w:customStyle="1" w:styleId="40">
    <w:name w:val="批注框文本 字符"/>
    <w:basedOn w:val="18"/>
    <w:link w:val="11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1647</Words>
  <Characters>1685</Characters>
  <Lines>6</Lines>
  <Paragraphs>1</Paragraphs>
  <TotalTime>0</TotalTime>
  <ScaleCrop>false</ScaleCrop>
  <LinksUpToDate>false</LinksUpToDate>
  <CharactersWithSpaces>1689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2025-11-30T13:30:00Z</dcterms:created>
  <dc:creator>chen liang</dc:creator>
  <cp:lastModifiedBy>小奥很</cp:lastModifiedBy>
  <cp:lastPrinted>2025-12-05T02:12:00Z</cp:lastPrinted>
  <dcterms:modified xsi:type="dcterms:W3CDTF">2026-09-07T07:01:21Z</dcterms:modified>
  <cp:revision>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eyJoZGlkIjoiODU0NzdiYWVlMWEzYjc1ZWY1Nzc2N2VlYmY5ZGY5ZjEiLCJ1c2VySWQiOiI2MzU3OTM1MzQifQ==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598206614126467BBEE2DB290229AE06_13</vt:lpwstr>
  </property>
</Properties>
</file>