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037656791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037656791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B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技术和性能参数需求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配置需求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1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1B2D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 服务管理</w:t>
            </w:r>
          </w:p>
          <w:p w14:paraId="34E267B3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1.1 冷链系统维护技术人员应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具备三年以上工作经验、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客户服务理念、端正的服务态度、提供准确、高效、优质的服务。</w:t>
            </w:r>
          </w:p>
          <w:p w14:paraId="12D4D12C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1.2 公司应提供专业、负责任的工作组。工作组内应分工明确，相互配合，避免出现一人挑现象。</w:t>
            </w:r>
          </w:p>
          <w:p w14:paraId="0926A0B0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1.3 公司应提供监督部门，负责检查、监督维护工作的质量，受理用户投诉。</w:t>
            </w:r>
          </w:p>
          <w:p w14:paraId="2BF3B1A1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 服务方式</w:t>
            </w:r>
          </w:p>
          <w:p w14:paraId="270E1A91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2.1 日常工作期间，出现故障，公司应提供给绿色通道、紧急联系人受理问题。若无法远程解决问题，保证2小时内到达现场。</w:t>
            </w:r>
          </w:p>
          <w:p w14:paraId="317CF194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2.2 节假日期间，保证7*24小时电话和远程技术支持服务，必要时提供现场服务。</w:t>
            </w:r>
          </w:p>
          <w:p w14:paraId="45A69B80">
            <w:pPr>
              <w:pStyle w:val="5"/>
              <w:spacing w:line="360" w:lineRule="auto"/>
              <w:ind w:firstLine="420"/>
              <w:contextualSpacing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2.3 突发事件应急响应，保证2小时内到达现场。</w:t>
            </w:r>
          </w:p>
          <w:p w14:paraId="1DDF228F">
            <w:pPr>
              <w:pStyle w:val="5"/>
              <w:spacing w:line="360" w:lineRule="auto"/>
              <w:ind w:firstLine="420"/>
              <w:contextualSpacing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3服务内容</w:t>
            </w:r>
          </w:p>
          <w:p w14:paraId="0A53DE1D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3.1 本维保服务包括冷链系统内软件及硬件两部分内容。软件部分，应保证满足实验室ISO15189评审要求，以及日常工作需求的持续改进。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现有技术范围内，医院及科室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新业务、新功能开发服务。硬件部分，保证硬件设备正常运行，若新增加硬件只收取成本费。</w:t>
            </w:r>
          </w:p>
          <w:p w14:paraId="30DB80AD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3.2 咨询服务，包括软件操作、技术等方面问题解答及指导。</w:t>
            </w:r>
          </w:p>
          <w:p w14:paraId="52408DA5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3.3 不明原因的故障处理，积极响应配合处理突发事件的服务。</w:t>
            </w:r>
          </w:p>
          <w:p w14:paraId="4C57703D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3.4 建季度巡检制度，每季度定期进行一次全区域的巡检工作，并提供巡检报告。</w:t>
            </w:r>
          </w:p>
          <w:p w14:paraId="153C787A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3.5 配合每年科室管理部门完成计量院检验资质相关校准工作，并提供《校准证书》。</w:t>
            </w:r>
          </w:p>
          <w:p w14:paraId="687D821F">
            <w:pPr>
              <w:pStyle w:val="5"/>
              <w:spacing w:line="360" w:lineRule="auto"/>
              <w:ind w:firstLine="420"/>
              <w:contextualSpacing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3.6 更新追踪服务，任何关于软件部分更新必须与科室管理组沟通后再发布程序。若有新增或重大更新后，技术人员应及时追踪观察，避免更新后影响正常检验或临床诊疗工作。</w:t>
            </w:r>
          </w:p>
          <w:p w14:paraId="6996C2C1">
            <w:pPr>
              <w:spacing w:line="360" w:lineRule="auto"/>
              <w:ind w:right="315" w:rightChars="150" w:firstLine="360" w:firstLineChars="150"/>
              <w:outlineLvl w:val="2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配合医院整体信息化建设，配合各项大型检查工作。</w:t>
            </w:r>
          </w:p>
        </w:tc>
      </w:tr>
    </w:tbl>
    <w:p w14:paraId="1823A11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86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</w:style>
  <w:style w:type="paragraph" w:customStyle="1" w:styleId="5">
    <w:name w:val="样式 正文缩进 + 首行缩进:  2 字符"/>
    <w:basedOn w:val="2"/>
    <w:autoRedefine/>
    <w:qFormat/>
    <w:uiPriority w:val="0"/>
    <w:pPr>
      <w:ind w:firstLine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2026-08-31T03:07:21Z</dcterms:created>
  <dc:creator>Administrator</dc:creator>
  <cp:lastModifiedBy>小小松哥哥*^o^*</cp:lastModifiedBy>
  <dcterms:modified xsi:type="dcterms:W3CDTF">2026-08-31T03:07:43Z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eyJoZGlkIjoiOWE2ZGJkYzIzZWViNGQxZDdjMmZmODA5ZTJlMGVlMzkiLCJ1c2VySWQiOiIyNTk5NzczNzYifQ==</vt:lpwstr>
  </property>
  <property fmtid="{D5CDD505-2E9C-101B-9397-08002B2CF9AE}" pid="4" name="ICV">
    <vt:lpwstr>E87F9BBF64034DE6B41FC17CEFE3065E_12</vt:lpwstr>
  </property>
</Properties>
</file>