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Cs w:val="21"/>
              </w:rPr>
              <w:t>1. 显微基础操作器械：显微持针器、直/弯显微镊、直/弯显微剪、组织剪/解剖剪等，满足乳腺外科显微精细分离、夹持、剪切、缝合需求。2. 显微血管及淋巴管吻合器械：血管扩张器、血管探针/测量尺、显微血管夹及夹持器、血管冲洗针/冲洗器等，满足小血管、淋巴管吻合与临时阻断需求。3. 配套器械管理：配置消毒/转运器械盒或托盘，便于成套清点、灭菌、转运和保存；各类器械数量按临床常规手术需要配置，整套器械应可满足至少1台乳腺显微外科手术完整使用。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0" w:line="25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 适用范围：用于乳腺外科显微操作，包括乳房</w:t>
            </w:r>
            <w:r>
              <w:rPr>
                <w:rFonts w:hint="eastAsia" w:ascii="宋体" w:hAnsi="宋体"/>
                <w:szCs w:val="21"/>
              </w:rPr>
              <w:t>自体</w:t>
            </w:r>
            <w:r>
              <w:rPr>
                <w:rFonts w:ascii="宋体" w:hAnsi="宋体"/>
                <w:szCs w:val="21"/>
              </w:rPr>
              <w:t>重建血管吻合、淋巴管-静脉吻合、腋窝精细解剖等。</w:t>
            </w:r>
          </w:p>
          <w:p>
            <w:pPr>
              <w:spacing w:after="30" w:line="25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 器械应采用医用级材料，耐腐蚀、耐反复清洗消毒及高温高压灭菌，不易变形、断裂或脱焊。</w:t>
            </w:r>
          </w:p>
          <w:p>
            <w:pPr>
              <w:spacing w:after="30" w:line="25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 器械尖端精细、对合准确、闭合稳定；剪切类器械刃口锋利、开合顺畅；持针类器械夹持牢固，适用于显微缝线操作。</w:t>
            </w:r>
          </w:p>
          <w:p>
            <w:pPr>
              <w:spacing w:after="30" w:line="25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 器械手柄防滑、握持舒适，重量平衡良好，满足长时间精细操作需要。</w:t>
            </w:r>
          </w:p>
          <w:p>
            <w:pPr>
              <w:spacing w:after="30" w:line="25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 血管夹/阻断夹夹持力稳定，能够满足细小血管或淋巴管临时阻断需求，并尽量减少组织损伤。</w:t>
            </w:r>
          </w:p>
          <w:p>
            <w:pPr>
              <w:spacing w:after="30" w:line="25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 器械表面光洁、无毛刺、无锐利非工作边缘，便于清洗，符合手术器械灭菌与院感管理要求。</w:t>
            </w:r>
          </w:p>
          <w:p>
            <w:pPr>
              <w:spacing w:after="30" w:line="25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 配套清点清单、器械编号或分类标识，便于术前准备、术后清点及资产管理。</w:t>
            </w:r>
          </w:p>
          <w:p>
            <w:pPr>
              <w:spacing w:after="30" w:line="25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 供货时提供产品合格证明、使用说明及消毒灭菌建议；交付后完成现场验收、使用培训和维护保养说明。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Cs w:val="21"/>
              </w:rPr>
              <w:t>9. 质保期内非人为损坏应提供维修或更换服务。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2B1870"/>
    <w:rsid w:val="003A606C"/>
    <w:rsid w:val="00493A47"/>
    <w:rsid w:val="005926A6"/>
    <w:rsid w:val="005B59FE"/>
    <w:rsid w:val="007F4867"/>
    <w:rsid w:val="009A27CA"/>
    <w:rsid w:val="00E37ECF"/>
    <w:rsid w:val="02544BD0"/>
    <w:rsid w:val="0E236ED2"/>
    <w:rsid w:val="201505B0"/>
    <w:rsid w:val="2AE443FF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890</Characters>
  <Lines>7</Lines>
  <Paragraphs>2</Paragraphs>
  <TotalTime>15</TotalTime>
  <ScaleCrop>false</ScaleCrop>
  <LinksUpToDate>false</LinksUpToDate>
  <CharactersWithSpaces>1044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2026-06-25T08:35:38Z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