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设备/服务采购需求表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0"/>
              </w:rPr>
              <w:t>参数需</w:t>
            </w:r>
            <w:r>
              <w:rPr>
                <w:rFonts w:hint="eastAsia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0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本项目为既往抗肿瘤药物临床试验人群代表性评估策略研究项目</w:t>
            </w:r>
            <w:r>
              <w:rPr>
                <w:rFonts w:hint="eastAsia" w:ascii="Segoe UI" w:hAnsi="Segoe UI" w:cs="Segoe UI"/>
                <w:shd w:val="clear" w:color="auto" w:fill="FFFFFF"/>
                <w:lang w:eastAsia="zh-CN"/>
              </w:rPr>
              <w:t>提供优化升级的数据服务</w:t>
            </w:r>
            <w:r>
              <w:rPr>
                <w:rFonts w:ascii="Segoe UI" w:hAnsi="Segoe UI" w:cs="Segoe UI"/>
                <w:shd w:val="clear" w:color="auto" w:fill="FFFFFF"/>
              </w:rPr>
              <w:t>，通过虚拟化技术对现有物理服务器资源进行优化配置与扩容升级，部署具备弹性调度能力的虚拟机集群，实现计算、存储、网络资源的动态分配与统一管理；在此基础上构建双病种并行数据处理环境，支持肺癌与乳腺癌临床数据生产任务的同步执行与负载均衡，通过资源集约化利用与任务调度优化，缩短整体数据生产周期，提升产出效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设备技术性能/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服务参数需求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6"/>
              </w:rPr>
            </w:pPr>
            <w:r>
              <w:rPr>
                <w:rStyle w:val="6"/>
                <w:rFonts w:ascii="Segoe UI" w:hAnsi="Segoe UI" w:cs="Segoe UI"/>
              </w:rPr>
              <w:t>虚拟机资源配置需求</w:t>
            </w:r>
            <w:r>
              <w:rPr>
                <w:rStyle w:val="6"/>
                <w:rFonts w:hint="eastAsia"/>
              </w:rPr>
              <w:t>：</w:t>
            </w:r>
          </w:p>
          <w:p>
            <w:r>
              <w:rPr>
                <w:rFonts w:hint="eastAsia"/>
              </w:rPr>
              <w:t>1</w:t>
            </w:r>
            <w:r>
              <w:t>.虚拟化平台</w:t>
            </w:r>
            <w:r>
              <w:rPr>
                <w:rFonts w:hint="eastAsia"/>
              </w:rPr>
              <w:t>：</w:t>
            </w:r>
            <w:r>
              <w:t>支持主流服务器虚拟化技术，兼容现有物理服务器架构</w:t>
            </w:r>
          </w:p>
          <w:p>
            <w:r>
              <w:rPr>
                <w:rFonts w:hint="eastAsia"/>
              </w:rPr>
              <w:t>2</w:t>
            </w:r>
            <w:r>
              <w:t>.计算资源分配</w:t>
            </w:r>
            <w:r>
              <w:rPr>
                <w:rFonts w:hint="eastAsia"/>
              </w:rPr>
              <w:t>：</w:t>
            </w:r>
            <w:r>
              <w:t>支持CPU、内存资源的动态调度与弹性扩展，满足双病种并行计算负载</w:t>
            </w:r>
          </w:p>
          <w:p>
            <w:r>
              <w:rPr>
                <w:rFonts w:hint="eastAsia"/>
              </w:rPr>
              <w:t>3</w:t>
            </w:r>
            <w:r>
              <w:t>.存储资源配置</w:t>
            </w:r>
            <w:r>
              <w:rPr>
                <w:rFonts w:hint="eastAsia"/>
              </w:rPr>
              <w:t>：</w:t>
            </w:r>
            <w:r>
              <w:t>提供分布式存储或集中存储扩容方案，满足数据生产过程中的高并发读写需求</w:t>
            </w:r>
          </w:p>
          <w:p>
            <w:pPr>
              <w:rPr>
                <w:rFonts w:hint="eastAsia"/>
              </w:rPr>
            </w:pPr>
            <w:r>
              <w:t>4.高可用性</w:t>
            </w:r>
            <w:r>
              <w:rPr>
                <w:rFonts w:hint="eastAsia"/>
              </w:rPr>
              <w:t>：</w:t>
            </w:r>
            <w:r>
              <w:t>支持虚拟机热迁移、故障自动切换，确保数据生产连续性</w:t>
            </w:r>
          </w:p>
          <w:p>
            <w:r>
              <w:rPr>
                <w:rStyle w:val="6"/>
                <w:rFonts w:hint="eastAsia" w:ascii="Segoe UI" w:hAnsi="Segoe UI" w:cs="Segoe UI"/>
              </w:rPr>
              <w:t>数据生产任务支持：</w:t>
            </w:r>
          </w:p>
          <w:p>
            <w:r>
              <w:rPr>
                <w:rFonts w:hint="eastAsia"/>
              </w:rPr>
              <w:t>1</w:t>
            </w:r>
            <w:r>
              <w:t>.双病种并行处理</w:t>
            </w:r>
            <w:r>
              <w:tab/>
            </w:r>
            <w:r>
              <w:t>支持肺癌、乳腺癌临床数据生产任务的并发执行，互不干扰</w:t>
            </w:r>
          </w:p>
          <w:p>
            <w:r>
              <w:rPr>
                <w:rFonts w:hint="eastAsia"/>
              </w:rPr>
              <w:t>2</w:t>
            </w:r>
            <w:r>
              <w:t>.生产周期优化</w:t>
            </w:r>
            <w:r>
              <w:rPr>
                <w:rFonts w:hint="eastAsia"/>
              </w:rPr>
              <w:t>：</w:t>
            </w:r>
            <w:r>
              <w:t>通过资源优化配置，</w:t>
            </w:r>
            <w:r>
              <w:rPr>
                <w:rFonts w:hint="eastAsia"/>
              </w:rPr>
              <w:t>缩短</w:t>
            </w:r>
            <w:r>
              <w:t>单病种数据生产周期</w:t>
            </w:r>
          </w:p>
          <w:p>
            <w:r>
              <w:rPr>
                <w:rStyle w:val="6"/>
                <w:rFonts w:ascii="Segoe UI" w:hAnsi="Segoe UI" w:cs="Segoe UI"/>
              </w:rPr>
              <w:t>服务要求</w:t>
            </w:r>
            <w:r>
              <w:rPr>
                <w:rStyle w:val="6"/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.部署实施</w:t>
            </w:r>
            <w:r>
              <w:rPr>
                <w:rFonts w:hint="eastAsia"/>
              </w:rPr>
              <w:t>：</w:t>
            </w:r>
            <w:r>
              <w:t>提供虚拟化环境部署、现有数据迁移、生产任务调度配置等全流程实施服务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egoe UI">
    <w:panose1 w:val="020B0502040204020203"/>
    <w:charset w:val="00"/>
    <w:family w:val="swiss"/>
    <w:pitch w:val="default"/>
    <w:sig w:usb0="E00022FF" w:usb1="C000205B" w:usb2="00000009" w:usb3="00000000" w:csb0="200001DF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67A15"/>
    <w:rsid w:val="00493A47"/>
    <w:rsid w:val="00532CB9"/>
    <w:rsid w:val="005926A6"/>
    <w:rsid w:val="00607847"/>
    <w:rsid w:val="00624414"/>
    <w:rsid w:val="006D299A"/>
    <w:rsid w:val="009A27CA"/>
    <w:rsid w:val="00BE74E0"/>
    <w:rsid w:val="00DB055A"/>
    <w:rsid w:val="00DF0247"/>
    <w:rsid w:val="00E31BF7"/>
    <w:rsid w:val="00E74A46"/>
    <w:rsid w:val="00E949D7"/>
    <w:rsid w:val="02544BD0"/>
    <w:rsid w:val="0E236ED2"/>
    <w:rsid w:val="0FE21BF6"/>
    <w:rsid w:val="201505B0"/>
    <w:rsid w:val="26751848"/>
    <w:rsid w:val="37E835F7"/>
    <w:rsid w:val="39063197"/>
    <w:rsid w:val="3A836438"/>
    <w:rsid w:val="3D673DEF"/>
    <w:rsid w:val="3DF41725"/>
    <w:rsid w:val="42AE426E"/>
    <w:rsid w:val="48ED774E"/>
    <w:rsid w:val="4DD352E7"/>
    <w:rsid w:val="51614929"/>
    <w:rsid w:val="590810BD"/>
    <w:rsid w:val="5F122487"/>
    <w:rsid w:val="63141A74"/>
    <w:rsid w:val="644F5E92"/>
    <w:rsid w:val="705F7A5E"/>
    <w:rsid w:val="72121874"/>
    <w:rsid w:val="7D2858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0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820</Words>
  <Characters>835</Characters>
  <Lines>6</Lines>
  <Paragraphs>1</Paragraphs>
  <TotalTime>55</TotalTime>
  <ScaleCrop>false</ScaleCrop>
  <LinksUpToDate>false</LinksUpToDate>
  <CharactersWithSpaces>866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WPS_385350671</cp:lastModifiedBy>
  <cp:lastPrinted>2025-08-18T00:54:00Z</cp:lastPrinted>
  <dcterms:modified xsi:type="dcterms:W3CDTF">2026-06-17T03:25:50Z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eyJoZGlkIjoiZDU3MzVkNGEyMDVmZWJkMzhhM2MyYWUxMjc3ODI5MmIiLCJ1c2VySWQiOiI3MzY3NzMwOTcifQ==</vt:lpwstr>
  </property>
</Properties>
</file>