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032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2919"/>
        <w:gridCol w:w="6148"/>
      </w:tblGrid>
      <w:tr w14:paraId="50E93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3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B2A21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44"/>
                <w:szCs w:val="44"/>
              </w:rPr>
              <w:t>采购需求表</w:t>
            </w:r>
          </w:p>
        </w:tc>
      </w:tr>
      <w:tr w14:paraId="09771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33DD7920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27264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A0A9E">
            <w:pPr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通过派遣常驻工程师与后台资深工程师技术支持的方式，提供网络维护工作所需的技术支持、系统维护、产品维护、备机备件以及架构咨询等一系列服务。服务期2年。要求如下：</w:t>
            </w:r>
          </w:p>
          <w:p w14:paraId="0E3269F8">
            <w:pPr>
              <w:pStyle w:val="18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资深工程师</w:t>
            </w:r>
          </w:p>
          <w:p w14:paraId="79069FCA">
            <w:pPr>
              <w:tabs>
                <w:tab w:val="left" w:pos="905"/>
              </w:tabs>
              <w:spacing w:line="360" w:lineRule="auto"/>
              <w:ind w:left="458" w:leftChars="218"/>
              <w:rPr>
                <w:rFonts w:ascii="宋体"/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rFonts w:ascii="宋体"/>
                <w:sz w:val="24"/>
              </w:rPr>
              <w:t>1</w:t>
            </w:r>
            <w:r>
              <w:rPr>
                <w:rFonts w:hint="eastAsia" w:ascii="宋体"/>
                <w:sz w:val="24"/>
              </w:rPr>
              <w:t>）梳理院方现有网络系统，掌握网络状况；</w:t>
            </w:r>
          </w:p>
          <w:p w14:paraId="5636584D">
            <w:pPr>
              <w:tabs>
                <w:tab w:val="left" w:pos="905"/>
              </w:tabs>
              <w:spacing w:line="360" w:lineRule="auto"/>
              <w:ind w:left="458" w:leftChars="218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ab/>
            </w:r>
            <w:r>
              <w:rPr>
                <w:rFonts w:hint="eastAsia" w:ascii="宋体"/>
                <w:sz w:val="24"/>
              </w:rPr>
              <w:t>2）提供信息化建设相关咨询服务；</w:t>
            </w:r>
          </w:p>
          <w:p w14:paraId="634A029B">
            <w:pPr>
              <w:tabs>
                <w:tab w:val="left" w:pos="905"/>
              </w:tabs>
              <w:spacing w:line="360" w:lineRule="auto"/>
              <w:ind w:left="458" w:leftChars="218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ab/>
            </w:r>
            <w:r>
              <w:rPr>
                <w:rFonts w:hint="eastAsia" w:ascii="宋体"/>
                <w:sz w:val="24"/>
              </w:rPr>
              <w:t>3）快速到达现场解决重要网络事件；</w:t>
            </w:r>
          </w:p>
          <w:p w14:paraId="5ECD23F9">
            <w:pPr>
              <w:tabs>
                <w:tab w:val="left" w:pos="905"/>
              </w:tabs>
              <w:spacing w:line="360" w:lineRule="auto"/>
              <w:ind w:left="878" w:leftChars="418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4）★具有网络中、高级认证证书，如CCIE或HCIE相同级别证书；</w:t>
            </w:r>
          </w:p>
          <w:p w14:paraId="12B64BB2">
            <w:pPr>
              <w:tabs>
                <w:tab w:val="left" w:pos="905"/>
              </w:tabs>
              <w:spacing w:line="360" w:lineRule="auto"/>
              <w:ind w:left="878" w:leftChars="418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5）★10年以上网络建设经验；</w:t>
            </w:r>
          </w:p>
          <w:p w14:paraId="2FE836E2">
            <w:pPr>
              <w:tabs>
                <w:tab w:val="left" w:pos="905"/>
              </w:tabs>
              <w:spacing w:line="360" w:lineRule="auto"/>
              <w:ind w:left="878" w:leftChars="418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6）3年以上IT服务管理经验；</w:t>
            </w:r>
          </w:p>
          <w:p w14:paraId="131C0BCE">
            <w:pPr>
              <w:tabs>
                <w:tab w:val="left" w:pos="905"/>
              </w:tabs>
              <w:spacing w:line="360" w:lineRule="auto"/>
              <w:ind w:left="878" w:leftChars="418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7）熟悉ITIL管理标准，本科及以上学历。</w:t>
            </w:r>
          </w:p>
          <w:p w14:paraId="07A3CC63">
            <w:pPr>
              <w:pStyle w:val="18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bCs/>
                <w:sz w:val="24"/>
              </w:rPr>
            </w:pPr>
            <w:bookmarkStart w:id="0" w:name="_Toc425948882"/>
            <w:r>
              <w:rPr>
                <w:rFonts w:hint="eastAsia" w:ascii="宋体" w:hAnsi="宋体"/>
                <w:b/>
                <w:bCs/>
                <w:sz w:val="24"/>
              </w:rPr>
              <w:t>常驻工程师</w:t>
            </w:r>
            <w:bookmarkEnd w:id="0"/>
          </w:p>
          <w:p w14:paraId="7BB98E92">
            <w:pPr>
              <w:pStyle w:val="18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基础信息管理</w:t>
            </w:r>
          </w:p>
          <w:p w14:paraId="103CF8FA">
            <w:pPr>
              <w:spacing w:line="360" w:lineRule="auto"/>
              <w:ind w:left="850" w:leftChars="405" w:firstLine="56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1）绘制清晰明了的网络连接图，并实时更新。</w:t>
            </w:r>
          </w:p>
          <w:p w14:paraId="3FF25744">
            <w:pPr>
              <w:spacing w:line="360" w:lineRule="auto"/>
              <w:ind w:left="850" w:leftChars="405" w:firstLine="56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2）各个网络设备及相关设备的基础信息，如：厂商、型号、采购时间、硬件配置等。</w:t>
            </w:r>
          </w:p>
          <w:p w14:paraId="51E97B92">
            <w:pPr>
              <w:spacing w:line="360" w:lineRule="auto"/>
              <w:ind w:left="850" w:leftChars="405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3）各个网络设备的配置信息。</w:t>
            </w:r>
          </w:p>
          <w:p w14:paraId="4CD61E7C">
            <w:pPr>
              <w:spacing w:line="360" w:lineRule="auto"/>
              <w:ind w:left="850" w:leftChars="405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4）各个网络设备配置的更改记录。</w:t>
            </w:r>
          </w:p>
          <w:p w14:paraId="3FEF4885">
            <w:pPr>
              <w:spacing w:line="360" w:lineRule="auto"/>
              <w:ind w:left="850" w:leftChars="405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5）网络设备增减、连接变化的修改记录。</w:t>
            </w:r>
          </w:p>
          <w:p w14:paraId="73E246CC">
            <w:pPr>
              <w:spacing w:line="360" w:lineRule="auto"/>
              <w:ind w:left="850" w:leftChars="405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6）网络设备日志的管理。</w:t>
            </w:r>
          </w:p>
          <w:p w14:paraId="2D4DF15D">
            <w:pPr>
              <w:spacing w:line="360" w:lineRule="auto"/>
              <w:ind w:left="850" w:leftChars="405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7）实现对网络设备等IT资产的统一管理，记录资产的各种成本、与事件的关联关系等。</w:t>
            </w:r>
          </w:p>
          <w:p w14:paraId="66021F91">
            <w:pPr>
              <w:spacing w:line="360" w:lineRule="auto"/>
              <w:ind w:left="850" w:leftChars="405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8）制定网络设备标签管理规定，为所管理设备增加清晰、可见、明确的数字条码标识。</w:t>
            </w:r>
          </w:p>
          <w:p w14:paraId="5A04A4C3">
            <w:pPr>
              <w:spacing w:line="360" w:lineRule="auto"/>
              <w:ind w:left="850" w:leftChars="405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9）制定并提交详细完整的网络安装运行维护规范、规定文本。</w:t>
            </w:r>
          </w:p>
          <w:p w14:paraId="6EB43FDE">
            <w:pPr>
              <w:pStyle w:val="18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网络设备日常维护管理</w:t>
            </w:r>
          </w:p>
          <w:p w14:paraId="542D13DB">
            <w:pPr>
              <w:spacing w:line="360" w:lineRule="auto"/>
              <w:ind w:left="850" w:leftChars="405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1）根据需求现场或远程配合应用部门调试网络设备。</w:t>
            </w:r>
          </w:p>
          <w:p w14:paraId="3D347130">
            <w:pPr>
              <w:spacing w:line="360" w:lineRule="auto"/>
              <w:ind w:left="850" w:leftChars="405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2）新设备加入系统的调试。</w:t>
            </w:r>
          </w:p>
          <w:p w14:paraId="36FD9D52">
            <w:pPr>
              <w:spacing w:line="360" w:lineRule="auto"/>
              <w:ind w:left="850" w:leftChars="405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3）网络系统优化，包括性能优化、管理优化。</w:t>
            </w:r>
          </w:p>
          <w:p w14:paraId="77017D81">
            <w:pPr>
              <w:spacing w:line="360" w:lineRule="auto"/>
              <w:ind w:left="850" w:leftChars="405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4）网络设备的购买日期、使用者、投标人、保修期等信息的统计整理工作。</w:t>
            </w:r>
          </w:p>
          <w:p w14:paraId="560886FF">
            <w:pPr>
              <w:spacing w:line="360" w:lineRule="auto"/>
              <w:ind w:left="368" w:firstLine="482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5）网络接入与汇聚设备间的维护管理工作。</w:t>
            </w:r>
          </w:p>
          <w:p w14:paraId="184BFE95">
            <w:pPr>
              <w:pStyle w:val="2"/>
            </w:pPr>
          </w:p>
          <w:p w14:paraId="4EF4511B">
            <w:pPr>
              <w:pStyle w:val="18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网络性能管理</w:t>
            </w:r>
          </w:p>
          <w:p w14:paraId="412D624D">
            <w:pPr>
              <w:spacing w:line="360" w:lineRule="auto"/>
              <w:ind w:left="850" w:leftChars="405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1）实时监控全网运行状况。</w:t>
            </w:r>
          </w:p>
          <w:p w14:paraId="71E4E4FF">
            <w:pPr>
              <w:spacing w:line="360" w:lineRule="auto"/>
              <w:ind w:left="850" w:leftChars="405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2）检查重要节点设备端口状态、流量、系统参数等信息。</w:t>
            </w:r>
          </w:p>
          <w:p w14:paraId="323B7468">
            <w:pPr>
              <w:spacing w:line="360" w:lineRule="auto"/>
              <w:ind w:left="850" w:leftChars="405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3）检查骨干网络传输链路的运行情况。</w:t>
            </w:r>
          </w:p>
          <w:p w14:paraId="4051B3D5">
            <w:pPr>
              <w:spacing w:line="360" w:lineRule="auto"/>
              <w:ind w:left="850" w:leftChars="405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4）每周全网设备的运行日志的查看与分析。</w:t>
            </w:r>
          </w:p>
          <w:p w14:paraId="6A74013A">
            <w:pPr>
              <w:spacing w:line="360" w:lineRule="auto"/>
              <w:ind w:left="850" w:leftChars="405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5）每月全网流量的运行情况与流量趋势的分析报告。</w:t>
            </w:r>
          </w:p>
          <w:p w14:paraId="5331B47B">
            <w:pPr>
              <w:pStyle w:val="2"/>
              <w:ind w:firstLine="0"/>
            </w:pPr>
          </w:p>
          <w:p w14:paraId="5A55BB0E">
            <w:pPr>
              <w:pStyle w:val="18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网络故障处理</w:t>
            </w:r>
          </w:p>
          <w:p w14:paraId="03086195">
            <w:pPr>
              <w:spacing w:line="360" w:lineRule="auto"/>
              <w:ind w:left="850" w:leftChars="405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1）接报和通过网管发现等方式获取故障，并及时上报。</w:t>
            </w:r>
          </w:p>
          <w:p w14:paraId="2EEDAE0B">
            <w:pPr>
              <w:spacing w:line="360" w:lineRule="auto"/>
              <w:ind w:left="850" w:leftChars="405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2）根据故障现象分析排查确定故障原因。</w:t>
            </w:r>
          </w:p>
          <w:p w14:paraId="25B73786">
            <w:pPr>
              <w:spacing w:line="360" w:lineRule="auto"/>
              <w:ind w:left="850" w:leftChars="405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3）对所有维护范围内设备，具有快速排除故障的能力</w:t>
            </w:r>
          </w:p>
          <w:p w14:paraId="74BEEEB3">
            <w:pPr>
              <w:spacing w:line="360" w:lineRule="auto"/>
              <w:ind w:left="850" w:leftChars="405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4）对维护范围外与网络相关的故障，有督促、协调、检查、确认故障是否消除等职责。</w:t>
            </w:r>
          </w:p>
          <w:p w14:paraId="156E3296">
            <w:pPr>
              <w:spacing w:line="360" w:lineRule="auto"/>
              <w:ind w:left="850" w:leftChars="405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5）</w:t>
            </w:r>
            <w:r>
              <w:rPr>
                <w:rFonts w:hint="eastAsia" w:ascii="宋体"/>
                <w:bCs/>
                <w:sz w:val="24"/>
              </w:rPr>
              <w:t>非工作日到场解决故障。</w:t>
            </w:r>
          </w:p>
          <w:p w14:paraId="7679C3A2">
            <w:pPr>
              <w:pStyle w:val="2"/>
            </w:pPr>
          </w:p>
          <w:p w14:paraId="74F4904C">
            <w:pPr>
              <w:pStyle w:val="18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设备保修管理</w:t>
            </w:r>
          </w:p>
          <w:p w14:paraId="3510CFDF">
            <w:pPr>
              <w:spacing w:line="360" w:lineRule="auto"/>
              <w:ind w:left="420" w:firstLine="420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对网络维护范围内的设备进行设备保修的服务管理，统计设备现有的保修期、保修服务商联系方式、报修渠道，服务级别（SLA）</w:t>
            </w:r>
          </w:p>
          <w:p w14:paraId="2EE6AEB1">
            <w:pPr>
              <w:pStyle w:val="2"/>
            </w:pPr>
          </w:p>
          <w:p w14:paraId="28DB06B4">
            <w:pPr>
              <w:pStyle w:val="18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系统升级服务</w:t>
            </w:r>
          </w:p>
          <w:p w14:paraId="20DFDB59">
            <w:pPr>
              <w:spacing w:line="360" w:lineRule="auto"/>
              <w:ind w:left="420" w:firstLine="420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制定升级回退方案，定期对所有设备进行系统软件ISO的升级服务，以保证设备的安全稳定。</w:t>
            </w:r>
          </w:p>
          <w:p w14:paraId="0663567D">
            <w:pPr>
              <w:pStyle w:val="2"/>
            </w:pPr>
          </w:p>
          <w:p w14:paraId="1A108C7A">
            <w:pPr>
              <w:pStyle w:val="18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网络监控管理软件</w:t>
            </w:r>
          </w:p>
          <w:p w14:paraId="62DDA61D">
            <w:pPr>
              <w:spacing w:line="360" w:lineRule="auto"/>
              <w:ind w:left="481" w:leftChars="229" w:firstLine="359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通过网络监控管理软件，对全网进行设备管理、端口管理、链路管理和设备配置文件管理等。能够提供故障告警、流量分析，可生成统计报表。</w:t>
            </w:r>
          </w:p>
          <w:p w14:paraId="2F31ADAB">
            <w:pPr>
              <w:pStyle w:val="2"/>
            </w:pPr>
          </w:p>
          <w:p w14:paraId="7EE75C17">
            <w:pPr>
              <w:pStyle w:val="18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网络集成支持</w:t>
            </w:r>
          </w:p>
          <w:p w14:paraId="0D74D9B2">
            <w:pPr>
              <w:spacing w:line="360" w:lineRule="auto"/>
              <w:ind w:left="482" w:firstLine="420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对于无法通过日常网络运维工作进行的网络优化和调整，给出合理化建议和方案，对另立的网络集成项目进行支持和监管。</w:t>
            </w:r>
          </w:p>
          <w:p w14:paraId="713FDE0A">
            <w:pPr>
              <w:pStyle w:val="18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在重大节日、重大任务期间技术支持</w:t>
            </w:r>
          </w:p>
          <w:p w14:paraId="0E619AF0">
            <w:pPr>
              <w:spacing w:line="360" w:lineRule="auto"/>
              <w:ind w:left="850" w:leftChars="405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1）</w:t>
            </w:r>
            <w:r>
              <w:rPr>
                <w:rFonts w:hint="eastAsia" w:ascii="宋体"/>
                <w:bCs/>
                <w:color w:val="000000"/>
                <w:sz w:val="24"/>
              </w:rPr>
              <w:t>负责在重大节日、重大任务期间提供现场技术支持方案和现场技术人员保障。</w:t>
            </w:r>
          </w:p>
          <w:p w14:paraId="328126BC">
            <w:pPr>
              <w:spacing w:line="360" w:lineRule="auto"/>
              <w:ind w:left="850" w:leftChars="405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2）负责协助医院实施重大节日、重大任务期间网络实施或保障方案。</w:t>
            </w:r>
          </w:p>
          <w:p w14:paraId="6D948ED0">
            <w:pPr>
              <w:spacing w:line="360" w:lineRule="auto"/>
              <w:ind w:left="850" w:leftChars="405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3）按照保障方案进行系统必要的检测、检查等工作。监督和记录现场技术支持期间网络设备的工作状态和设备参数。</w:t>
            </w:r>
          </w:p>
          <w:p w14:paraId="4F8AE50B">
            <w:pPr>
              <w:pStyle w:val="2"/>
              <w:ind w:firstLine="0"/>
            </w:pPr>
          </w:p>
          <w:p w14:paraId="5E85F1FB">
            <w:pPr>
              <w:pStyle w:val="18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其它</w:t>
            </w:r>
          </w:p>
          <w:p w14:paraId="259DA577">
            <w:pPr>
              <w:spacing w:line="360" w:lineRule="auto"/>
              <w:ind w:left="850" w:leftChars="405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1）知识库：对于网络设备的维护过程中产生的事件，形成一个统一的知识库，以便为后续支持人员的设备维护提供方便。</w:t>
            </w:r>
          </w:p>
          <w:p w14:paraId="0F6FAA65">
            <w:pPr>
              <w:spacing w:line="360" w:lineRule="auto"/>
              <w:ind w:left="850" w:leftChars="405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2）服务报告：定期按照医院的要求提供报表，直观的反映整个系统的状态及维护情况</w:t>
            </w:r>
          </w:p>
          <w:p w14:paraId="6F7C94C7">
            <w:pPr>
              <w:spacing w:line="360" w:lineRule="auto"/>
              <w:ind w:left="850" w:leftChars="405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3）主动式网络巡检：每月和重大活动开始前3天需要完成网络整体检查和骨干节点网络设备现场巡检工作，备份设备参数配置并出具巡检报告。</w:t>
            </w:r>
          </w:p>
          <w:p w14:paraId="1B15C4AF">
            <w:pPr>
              <w:spacing w:line="360" w:lineRule="auto"/>
              <w:ind w:left="850" w:leftChars="405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4）配合桌面运维团队，进行客户端网络故障的排查和解决。</w:t>
            </w:r>
          </w:p>
          <w:p w14:paraId="79E44C6C">
            <w:pPr>
              <w:spacing w:line="360" w:lineRule="auto"/>
              <w:ind w:left="850" w:leftChars="405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5）配合完成临时网络布线、各相关科室临时网络搭建等工作。</w:t>
            </w:r>
          </w:p>
          <w:p w14:paraId="07686F52">
            <w:pPr>
              <w:spacing w:line="360" w:lineRule="auto"/>
              <w:ind w:left="850" w:leftChars="405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6</w:t>
            </w:r>
            <w:r>
              <w:rPr>
                <w:rFonts w:hint="eastAsia" w:ascii="宋体"/>
                <w:bCs/>
                <w:sz w:val="24"/>
              </w:rPr>
              <w:t>）协助完成各类主机的网络配置及故障排除等工作。</w:t>
            </w:r>
          </w:p>
          <w:p w14:paraId="7812050E">
            <w:pPr>
              <w:spacing w:line="360" w:lineRule="auto"/>
              <w:ind w:left="850" w:leftChars="405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7</w:t>
            </w:r>
            <w:r>
              <w:rPr>
                <w:rFonts w:hint="eastAsia" w:ascii="宋体"/>
                <w:bCs/>
                <w:sz w:val="24"/>
              </w:rPr>
              <w:t>）依据ITIL的服务管理体系，协助建立网络运维服务流程。</w:t>
            </w:r>
          </w:p>
          <w:p w14:paraId="77C26762">
            <w:pPr>
              <w:spacing w:line="360" w:lineRule="auto"/>
              <w:ind w:left="850" w:leftChars="405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8）★具有网络水平认证证书，如HCIP相同级别证书；</w:t>
            </w:r>
          </w:p>
          <w:p w14:paraId="3F537B0E">
            <w:pPr>
              <w:spacing w:line="360" w:lineRule="auto"/>
              <w:ind w:left="850" w:leftChars="405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9）</w:t>
            </w:r>
            <w:r>
              <w:rPr>
                <w:rFonts w:hint="eastAsia" w:ascii="宋体"/>
                <w:bCs/>
                <w:sz w:val="24"/>
              </w:rPr>
              <w:tab/>
            </w:r>
            <w:r>
              <w:rPr>
                <w:rFonts w:hint="eastAsia" w:ascii="宋体"/>
                <w:bCs/>
                <w:sz w:val="24"/>
              </w:rPr>
              <w:t xml:space="preserve">3年以上网络建设经验或运维经验； </w:t>
            </w:r>
          </w:p>
          <w:p w14:paraId="4BB86E00">
            <w:pPr>
              <w:spacing w:line="360" w:lineRule="auto"/>
              <w:ind w:left="850" w:leftChars="405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1</w:t>
            </w:r>
            <w:r>
              <w:rPr>
                <w:rFonts w:ascii="宋体"/>
                <w:bCs/>
                <w:sz w:val="24"/>
              </w:rPr>
              <w:t>0</w:t>
            </w:r>
            <w:r>
              <w:rPr>
                <w:rFonts w:hint="eastAsia" w:ascii="宋体"/>
                <w:bCs/>
                <w:sz w:val="24"/>
              </w:rPr>
              <w:t>）</w:t>
            </w:r>
            <w:r>
              <w:rPr>
                <w:rFonts w:hint="eastAsia" w:ascii="宋体"/>
                <w:bCs/>
                <w:sz w:val="24"/>
              </w:rPr>
              <w:tab/>
            </w:r>
            <w:r>
              <w:rPr>
                <w:rFonts w:hint="eastAsia" w:ascii="宋体"/>
                <w:bCs/>
                <w:sz w:val="24"/>
              </w:rPr>
              <w:t>熟悉ITIL管理标准，本科及以上学历。</w:t>
            </w:r>
          </w:p>
          <w:p w14:paraId="056539C3">
            <w:pPr>
              <w:pStyle w:val="18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bCs/>
                <w:sz w:val="24"/>
              </w:rPr>
            </w:pPr>
            <w:bookmarkStart w:id="1" w:name="_Toc425948886"/>
            <w:r>
              <w:rPr>
                <w:rFonts w:hint="eastAsia" w:ascii="宋体" w:hAnsi="宋体"/>
                <w:b/>
                <w:bCs/>
                <w:sz w:val="24"/>
              </w:rPr>
              <w:t>公司技术要求</w:t>
            </w:r>
            <w:bookmarkEnd w:id="1"/>
          </w:p>
          <w:p w14:paraId="7F10A214">
            <w:pPr>
              <w:spacing w:line="360" w:lineRule="auto"/>
              <w:ind w:left="458" w:leftChars="218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1）★有大型医院网络运维项目成功实施经验；</w:t>
            </w:r>
          </w:p>
          <w:p w14:paraId="38733282">
            <w:pPr>
              <w:spacing w:line="360" w:lineRule="auto"/>
              <w:ind w:left="458" w:leftChars="218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2）★具有系统集成服务能力；</w:t>
            </w:r>
          </w:p>
          <w:p w14:paraId="584E9ACE">
            <w:pPr>
              <w:spacing w:line="360" w:lineRule="auto"/>
              <w:ind w:left="458" w:leftChars="218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3）具有</w:t>
            </w:r>
            <w:r>
              <w:rPr>
                <w:rFonts w:ascii="宋体"/>
                <w:sz w:val="24"/>
              </w:rPr>
              <w:t>质量管理体系认证</w:t>
            </w:r>
            <w:r>
              <w:rPr>
                <w:rFonts w:hint="eastAsia" w:ascii="宋体"/>
                <w:sz w:val="24"/>
              </w:rPr>
              <w:t>资质。</w:t>
            </w:r>
          </w:p>
          <w:p w14:paraId="62FA0B72">
            <w:pPr>
              <w:pStyle w:val="2"/>
            </w:pPr>
          </w:p>
          <w:p w14:paraId="15C93F11">
            <w:pPr>
              <w:pStyle w:val="18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bCs/>
                <w:sz w:val="24"/>
              </w:rPr>
            </w:pPr>
            <w:bookmarkStart w:id="2" w:name="_Toc405986745"/>
            <w:bookmarkStart w:id="3" w:name="_Toc425948883"/>
            <w:bookmarkStart w:id="4" w:name="OLE_LINK1"/>
            <w:r>
              <w:rPr>
                <w:rFonts w:hint="eastAsia" w:ascii="宋体" w:hAnsi="宋体"/>
                <w:b/>
                <w:bCs/>
                <w:sz w:val="24"/>
              </w:rPr>
              <w:t>应急处理</w:t>
            </w:r>
            <w:bookmarkEnd w:id="2"/>
            <w:bookmarkEnd w:id="3"/>
          </w:p>
          <w:bookmarkEnd w:id="4"/>
          <w:p w14:paraId="1A0113F9">
            <w:pPr>
              <w:spacing w:line="360" w:lineRule="auto"/>
              <w:ind w:left="458" w:leftChars="218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ab/>
            </w:r>
            <w:r>
              <w:rPr>
                <w:rFonts w:ascii="宋体"/>
                <w:sz w:val="24"/>
              </w:rPr>
              <w:t>1)</w:t>
            </w:r>
            <w:r>
              <w:rPr>
                <w:rFonts w:hint="eastAsia" w:ascii="宋体"/>
                <w:sz w:val="24"/>
              </w:rPr>
              <w:t>当核心网络系统出现重大故障时，资深工程师2小时内赶到现场，4小时内解决故障；</w:t>
            </w:r>
          </w:p>
          <w:p w14:paraId="6045C71B">
            <w:pPr>
              <w:spacing w:line="360" w:lineRule="auto"/>
              <w:ind w:left="458" w:leftChars="218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ab/>
            </w:r>
            <w:r>
              <w:rPr>
                <w:rFonts w:ascii="宋体"/>
                <w:sz w:val="24"/>
              </w:rPr>
              <w:t>2</w:t>
            </w:r>
            <w:r>
              <w:rPr>
                <w:rFonts w:hint="eastAsia" w:ascii="宋体"/>
                <w:sz w:val="24"/>
              </w:rPr>
              <w:t>）内网关键业务局部中断，故障定位时间小于</w:t>
            </w:r>
            <w:r>
              <w:rPr>
                <w:rFonts w:ascii="宋体"/>
                <w:sz w:val="24"/>
              </w:rPr>
              <w:t>1</w:t>
            </w:r>
            <w:r>
              <w:rPr>
                <w:rFonts w:hint="eastAsia" w:ascii="宋体"/>
                <w:sz w:val="24"/>
              </w:rPr>
              <w:t>0分钟，恢复时间小于30分钟；</w:t>
            </w:r>
          </w:p>
          <w:p w14:paraId="0B15BFA2">
            <w:pPr>
              <w:spacing w:line="360" w:lineRule="auto"/>
              <w:ind w:left="458" w:leftChars="218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ab/>
            </w:r>
            <w:r>
              <w:rPr>
                <w:rFonts w:hint="eastAsia" w:ascii="宋体"/>
                <w:sz w:val="24"/>
              </w:rPr>
              <w:t>3）互联网服务中断，故障定位时间小于15分钟，恢复时间小于1小时。</w:t>
            </w:r>
          </w:p>
          <w:p w14:paraId="60E6B578">
            <w:pPr>
              <w:pStyle w:val="2"/>
            </w:pPr>
            <w:r>
              <w:tab/>
            </w:r>
          </w:p>
          <w:p w14:paraId="160AAF98">
            <w:pPr>
              <w:pStyle w:val="18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bCs/>
                <w:sz w:val="24"/>
              </w:rPr>
            </w:pPr>
            <w:bookmarkStart w:id="5" w:name="_Toc425948884"/>
            <w:r>
              <w:rPr>
                <w:rFonts w:hint="eastAsia" w:ascii="宋体" w:hAnsi="宋体"/>
                <w:b/>
                <w:bCs/>
                <w:sz w:val="24"/>
              </w:rPr>
              <w:t>技术交流与培训</w:t>
            </w:r>
            <w:bookmarkEnd w:id="5"/>
          </w:p>
          <w:p w14:paraId="753361F2">
            <w:pPr>
              <w:spacing w:line="360" w:lineRule="auto"/>
              <w:ind w:left="458" w:leftChars="218"/>
              <w:rPr>
                <w:rFonts w:ascii="宋体"/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rFonts w:hint="eastAsia" w:ascii="宋体"/>
                <w:sz w:val="24"/>
              </w:rPr>
              <w:t>1）应按院方要求，提供信息化相关网络等方面技术交流服务；</w:t>
            </w:r>
          </w:p>
          <w:p w14:paraId="75148EC7">
            <w:pPr>
              <w:spacing w:line="360" w:lineRule="auto"/>
              <w:ind w:left="458" w:leftChars="218" w:firstLine="382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2）按院方要求，提供网络基础知识及网络产品培训服务。</w:t>
            </w:r>
          </w:p>
          <w:p w14:paraId="1D8ECFFF">
            <w:pPr>
              <w:pStyle w:val="18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bCs/>
                <w:sz w:val="24"/>
              </w:rPr>
            </w:pPr>
            <w:bookmarkStart w:id="6" w:name="_Toc425948885"/>
            <w:r>
              <w:rPr>
                <w:rFonts w:hint="eastAsia" w:ascii="宋体" w:hAnsi="宋体"/>
                <w:b/>
                <w:bCs/>
                <w:sz w:val="24"/>
              </w:rPr>
              <w:t>设备维修</w:t>
            </w:r>
            <w:bookmarkEnd w:id="6"/>
          </w:p>
          <w:p w14:paraId="640CAC6B">
            <w:pPr>
              <w:spacing w:line="360" w:lineRule="auto"/>
              <w:ind w:left="458" w:leftChars="218" w:firstLine="382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保修期外的网络设备出现故障，院方不能提供备机时，服务公司应负责协调临时替换设备。</w:t>
            </w:r>
          </w:p>
          <w:p w14:paraId="6DABE0A8">
            <w:pPr>
              <w:spacing w:line="360" w:lineRule="auto"/>
            </w:pPr>
          </w:p>
        </w:tc>
      </w:tr>
      <w:tr w14:paraId="0C54C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625EA341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13D3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9495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27282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465E3C5B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D578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A1B0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D3DD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059A4672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111E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FD24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BAE7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1207D5F3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D55A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CA7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29E06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3BB4B93F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26C8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A32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2D867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7CF7D94B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FE8E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70B4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E822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0F6DAA87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C723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3846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5DB3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1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02A0533F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A441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0374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7D75E408">
      <w:bookmarkStart w:id="7" w:name="_GoBack"/>
      <w:bookmarkEnd w:id="7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CA1DFB"/>
    <w:multiLevelType w:val="multilevel"/>
    <w:tmpl w:val="11CA1DFB"/>
    <w:lvl w:ilvl="0" w:tentative="0">
      <w:start w:val="1"/>
      <w:numFmt w:val="decimal"/>
      <w:lvlText w:val="%1、"/>
      <w:lvlJc w:val="left"/>
      <w:pPr>
        <w:ind w:left="922" w:hanging="4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62" w:hanging="440"/>
      </w:pPr>
    </w:lvl>
    <w:lvl w:ilvl="2" w:tentative="0">
      <w:start w:val="1"/>
      <w:numFmt w:val="lowerRoman"/>
      <w:lvlText w:val="%3."/>
      <w:lvlJc w:val="right"/>
      <w:pPr>
        <w:ind w:left="1802" w:hanging="440"/>
      </w:pPr>
    </w:lvl>
    <w:lvl w:ilvl="3" w:tentative="0">
      <w:start w:val="1"/>
      <w:numFmt w:val="decimal"/>
      <w:lvlText w:val="%4."/>
      <w:lvlJc w:val="left"/>
      <w:pPr>
        <w:ind w:left="2242" w:hanging="440"/>
      </w:pPr>
    </w:lvl>
    <w:lvl w:ilvl="4" w:tentative="0">
      <w:start w:val="1"/>
      <w:numFmt w:val="lowerLetter"/>
      <w:lvlText w:val="%5)"/>
      <w:lvlJc w:val="left"/>
      <w:pPr>
        <w:ind w:left="2682" w:hanging="440"/>
      </w:pPr>
    </w:lvl>
    <w:lvl w:ilvl="5" w:tentative="0">
      <w:start w:val="1"/>
      <w:numFmt w:val="lowerRoman"/>
      <w:lvlText w:val="%6."/>
      <w:lvlJc w:val="right"/>
      <w:pPr>
        <w:ind w:left="3122" w:hanging="440"/>
      </w:pPr>
    </w:lvl>
    <w:lvl w:ilvl="6" w:tentative="0">
      <w:start w:val="1"/>
      <w:numFmt w:val="decimal"/>
      <w:lvlText w:val="%7."/>
      <w:lvlJc w:val="left"/>
      <w:pPr>
        <w:ind w:left="3562" w:hanging="440"/>
      </w:pPr>
    </w:lvl>
    <w:lvl w:ilvl="7" w:tentative="0">
      <w:start w:val="1"/>
      <w:numFmt w:val="lowerLetter"/>
      <w:lvlText w:val="%8)"/>
      <w:lvlJc w:val="left"/>
      <w:pPr>
        <w:ind w:left="4002" w:hanging="440"/>
      </w:pPr>
    </w:lvl>
    <w:lvl w:ilvl="8" w:tentative="0">
      <w:start w:val="1"/>
      <w:numFmt w:val="lowerRoman"/>
      <w:lvlText w:val="%9."/>
      <w:lvlJc w:val="right"/>
      <w:pPr>
        <w:ind w:left="4442" w:hanging="440"/>
      </w:pPr>
    </w:lvl>
  </w:abstractNum>
  <w:abstractNum w:abstractNumId="1">
    <w:nsid w:val="6C181AEE"/>
    <w:multiLevelType w:val="multilevel"/>
    <w:tmpl w:val="6C181AEE"/>
    <w:lvl w:ilvl="0" w:tentative="0">
      <w:start w:val="1"/>
      <w:numFmt w:val="chineseCountingThousand"/>
      <w:lvlText w:val="%1、"/>
      <w:lvlJc w:val="left"/>
      <w:pPr>
        <w:ind w:left="920" w:hanging="440"/>
      </w:pPr>
    </w:lvl>
    <w:lvl w:ilvl="1" w:tentative="0">
      <w:start w:val="1"/>
      <w:numFmt w:val="lowerLetter"/>
      <w:lvlText w:val="%2)"/>
      <w:lvlJc w:val="left"/>
      <w:pPr>
        <w:ind w:left="1360" w:hanging="440"/>
      </w:pPr>
    </w:lvl>
    <w:lvl w:ilvl="2" w:tentative="0">
      <w:start w:val="1"/>
      <w:numFmt w:val="lowerRoman"/>
      <w:lvlText w:val="%3."/>
      <w:lvlJc w:val="right"/>
      <w:pPr>
        <w:ind w:left="1800" w:hanging="440"/>
      </w:pPr>
    </w:lvl>
    <w:lvl w:ilvl="3" w:tentative="0">
      <w:start w:val="1"/>
      <w:numFmt w:val="decimal"/>
      <w:lvlText w:val="%4."/>
      <w:lvlJc w:val="left"/>
      <w:pPr>
        <w:ind w:left="2240" w:hanging="440"/>
      </w:pPr>
    </w:lvl>
    <w:lvl w:ilvl="4" w:tentative="0">
      <w:start w:val="1"/>
      <w:numFmt w:val="lowerLetter"/>
      <w:lvlText w:val="%5)"/>
      <w:lvlJc w:val="left"/>
      <w:pPr>
        <w:ind w:left="2680" w:hanging="440"/>
      </w:pPr>
    </w:lvl>
    <w:lvl w:ilvl="5" w:tentative="0">
      <w:start w:val="1"/>
      <w:numFmt w:val="lowerRoman"/>
      <w:lvlText w:val="%6."/>
      <w:lvlJc w:val="right"/>
      <w:pPr>
        <w:ind w:left="3120" w:hanging="440"/>
      </w:pPr>
    </w:lvl>
    <w:lvl w:ilvl="6" w:tentative="0">
      <w:start w:val="1"/>
      <w:numFmt w:val="decimal"/>
      <w:lvlText w:val="%7."/>
      <w:lvlJc w:val="left"/>
      <w:pPr>
        <w:ind w:left="3560" w:hanging="440"/>
      </w:pPr>
    </w:lvl>
    <w:lvl w:ilvl="7" w:tentative="0">
      <w:start w:val="1"/>
      <w:numFmt w:val="lowerLetter"/>
      <w:lvlText w:val="%8)"/>
      <w:lvlJc w:val="left"/>
      <w:pPr>
        <w:ind w:left="4000" w:hanging="440"/>
      </w:pPr>
    </w:lvl>
    <w:lvl w:ilvl="8" w:tentative="0">
      <w:start w:val="1"/>
      <w:numFmt w:val="lowerRoman"/>
      <w:lvlText w:val="%9."/>
      <w:lvlJc w:val="right"/>
      <w:pPr>
        <w:ind w:left="444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3A47"/>
    <w:rsid w:val="00001F39"/>
    <w:rsid w:val="00030997"/>
    <w:rsid w:val="00066EDC"/>
    <w:rsid w:val="001652F7"/>
    <w:rsid w:val="001A5F61"/>
    <w:rsid w:val="001B29BE"/>
    <w:rsid w:val="001C6E08"/>
    <w:rsid w:val="001F65FF"/>
    <w:rsid w:val="0022039E"/>
    <w:rsid w:val="00252C4B"/>
    <w:rsid w:val="002A11A2"/>
    <w:rsid w:val="00350ED4"/>
    <w:rsid w:val="0036268E"/>
    <w:rsid w:val="00381AE5"/>
    <w:rsid w:val="00431BB8"/>
    <w:rsid w:val="00456FFB"/>
    <w:rsid w:val="004570D2"/>
    <w:rsid w:val="004732DD"/>
    <w:rsid w:val="00493A47"/>
    <w:rsid w:val="00517683"/>
    <w:rsid w:val="00517C01"/>
    <w:rsid w:val="00564A0D"/>
    <w:rsid w:val="005926A6"/>
    <w:rsid w:val="0061399E"/>
    <w:rsid w:val="0065122A"/>
    <w:rsid w:val="00677B19"/>
    <w:rsid w:val="006A1BEC"/>
    <w:rsid w:val="006D19C1"/>
    <w:rsid w:val="006E55F2"/>
    <w:rsid w:val="006F3F86"/>
    <w:rsid w:val="007B3D5E"/>
    <w:rsid w:val="007B46EB"/>
    <w:rsid w:val="00854442"/>
    <w:rsid w:val="00870534"/>
    <w:rsid w:val="008732BF"/>
    <w:rsid w:val="008A4F29"/>
    <w:rsid w:val="008C7207"/>
    <w:rsid w:val="008D43F7"/>
    <w:rsid w:val="00924CDE"/>
    <w:rsid w:val="009A27CA"/>
    <w:rsid w:val="009E07DA"/>
    <w:rsid w:val="009F6690"/>
    <w:rsid w:val="00A05868"/>
    <w:rsid w:val="00A94DCE"/>
    <w:rsid w:val="00AE27D4"/>
    <w:rsid w:val="00B01A9F"/>
    <w:rsid w:val="00BA549D"/>
    <w:rsid w:val="00BB61EE"/>
    <w:rsid w:val="00C05A08"/>
    <w:rsid w:val="00C546E9"/>
    <w:rsid w:val="00C80EFD"/>
    <w:rsid w:val="00CA77AD"/>
    <w:rsid w:val="00CD5669"/>
    <w:rsid w:val="00DD4E83"/>
    <w:rsid w:val="00EE2730"/>
    <w:rsid w:val="00FB236C"/>
    <w:rsid w:val="00FB5537"/>
    <w:rsid w:val="02544BD0"/>
    <w:rsid w:val="0C104919"/>
    <w:rsid w:val="0E236ED2"/>
    <w:rsid w:val="1922234A"/>
    <w:rsid w:val="201505B0"/>
    <w:rsid w:val="22E441DF"/>
    <w:rsid w:val="24E53660"/>
    <w:rsid w:val="274C2B5A"/>
    <w:rsid w:val="32915685"/>
    <w:rsid w:val="3DF41725"/>
    <w:rsid w:val="42AE426E"/>
    <w:rsid w:val="456F5F37"/>
    <w:rsid w:val="4B2C3124"/>
    <w:rsid w:val="4DD352E7"/>
    <w:rsid w:val="51614929"/>
    <w:rsid w:val="590810BD"/>
    <w:rsid w:val="5F122487"/>
    <w:rsid w:val="63F4076A"/>
    <w:rsid w:val="644F5E92"/>
    <w:rsid w:val="686A57E2"/>
    <w:rsid w:val="705F7A5E"/>
    <w:rsid w:val="71F84BE9"/>
    <w:rsid w:val="7F0C55C5"/>
    <w:rsid w:val="F8D5463B"/>
    <w:rsid w:val="FE6FB5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cs="Times New Roman"/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20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kern w:val="0"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szCs w:val="21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character" w:customStyle="1" w:styleId="13">
    <w:name w:val="font81"/>
    <w:basedOn w:val="10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14">
    <w:name w:val="font1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0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页眉 Char"/>
    <w:basedOn w:val="10"/>
    <w:link w:val="8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7">
    <w:name w:val="页脚 Char"/>
    <w:basedOn w:val="10"/>
    <w:link w:val="7"/>
    <w:qFormat/>
    <w:uiPriority w:val="0"/>
    <w:rPr>
      <w:rFonts w:ascii="Calibri" w:hAnsi="Calibri" w:cs="宋体"/>
      <w:kern w:val="2"/>
      <w:sz w:val="18"/>
      <w:szCs w:val="18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9">
    <w:name w:val="标题 1 Char"/>
    <w:basedOn w:val="10"/>
    <w:link w:val="4"/>
    <w:uiPriority w:val="9"/>
    <w:rPr>
      <w:b/>
      <w:bCs/>
      <w:kern w:val="44"/>
      <w:sz w:val="44"/>
      <w:szCs w:val="44"/>
    </w:rPr>
  </w:style>
  <w:style w:type="character" w:customStyle="1" w:styleId="20">
    <w:name w:val="标题 2 Char"/>
    <w:basedOn w:val="10"/>
    <w:link w:val="5"/>
    <w:uiPriority w:val="9"/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1806</Words>
  <Characters>1836</Characters>
  <Lines>13</Lines>
  <Paragraphs>3</Paragraphs>
  <TotalTime>2</TotalTime>
  <ScaleCrop>false</ScaleCrop>
  <LinksUpToDate>false</LinksUpToDate>
  <CharactersWithSpaces>1847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2026-05-11T00:29:00Z</dcterms:created>
  <dc:creator>设备处</dc:creator>
  <cp:lastModifiedBy>forest</cp:lastModifiedBy>
  <cp:lastPrinted>2026-05-09T08:35:00Z</cp:lastPrinted>
  <dcterms:modified xsi:type="dcterms:W3CDTF">2026-05-11T08:04:51Z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8032AD208A7841C4B6C7E64F2A1A9138_13</vt:lpwstr>
  </property>
  <property fmtid="{D5CDD505-2E9C-101B-9397-08002B2CF9AE}" pid="4" name="KSOTemplateDocerSaveRecord">
    <vt:lpwstr>eyJoZGlkIjoiMjk4ZGUxM2UwZmY0OGQ5ODczYzJkYzhmMzNiMjIyNGEiLCJ1c2VySWQiOiIxMjIwMTMwNDEwIn0=</vt:lpwstr>
  </property>
</Properties>
</file>