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67"/>
      </w:tblGrid>
      <w:tr w14:paraId="38FEE360">
        <w:trPr>
          <w:trHeight w:val="6881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055C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2125158839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2125158839"/>
              </w:rPr>
              <w:t>求</w:t>
            </w:r>
          </w:p>
        </w:tc>
        <w:tc>
          <w:tcPr>
            <w:tcW w:w="9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476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 基础成分：温和无刺激，不含荧光剂、色素、酒精、 尼泊金酯类防腐剂，符合国家化妆品安全技术规范，适用于敏感肌肤与日常护理使用。</w:t>
            </w:r>
          </w:p>
          <w:p w14:paraId="0B8C29F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 套装组成：包含洗发液、护发素等，配比合理，满足基础清洁与保湿需求。</w:t>
            </w:r>
          </w:p>
          <w:p w14:paraId="26E03E6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 感官与质地：气味清淡自然，质地细腻易涂抹、易冲洗，无黏腻感。</w:t>
            </w:r>
          </w:p>
          <w:p w14:paraId="434B337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4. 卫生与包装：独立密封包装，干净卫生，便于储存与分发；包装材质环保安全，标识清晰，标注成分、使用方法、保质期、生产批号等信息。</w:t>
            </w:r>
          </w:p>
          <w:p w14:paraId="3DB205A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5. 质量标准：通过正规质量检测，符合国家相关卫生标准与质量要求，无不合格检测记录。</w:t>
            </w:r>
          </w:p>
          <w:p w14:paraId="3A0F2174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6. 保质期：未开封状态下保质期不少于24个月。</w:t>
            </w:r>
          </w:p>
          <w:p w14:paraId="4A796921">
            <w:pPr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7.数量1556套</w:t>
            </w:r>
            <w:bookmarkStart w:id="0" w:name="_GoBack"/>
            <w:bookmarkEnd w:id="0"/>
          </w:p>
        </w:tc>
      </w:tr>
    </w:tbl>
    <w:p w14:paraId="517C6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2026-04-27T08:20:20Z</dcterms:created>
  <dc:creator>ts</dc:creator>
  <cp:lastModifiedBy>ts</cp:lastModifiedBy>
  <dcterms:modified xsi:type="dcterms:W3CDTF">2026-04-27T08:22:04Z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eyJoZGlkIjoiMjYxNWFhZGIzMTUzMTBlN2I0MmExYTBiM2M5MWJmMDQifQ==</vt:lpwstr>
  </property>
  <property fmtid="{D5CDD505-2E9C-101B-9397-08002B2CF9AE}" pid="4" name="ICV">
    <vt:lpwstr>4B0F8D4B063E4767BE6E2465AF2BC5DB_12</vt:lpwstr>
  </property>
</Properties>
</file>