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2993F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2993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6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7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70F8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网络安全态势感知系统由1台安全情报网关、1台威胁情报探针、1台威胁捕获网关组成。系统原厂维保3年。技术要求如下(</w:t>
            </w:r>
            <w:r>
              <w:rPr>
                <w:rFonts w:ascii="Segoe UI Symbol" w:hAnsi="Segoe UI Symbol" w:cs="Segoe UI Symbol"/>
              </w:rPr>
              <w:t>★</w:t>
            </w:r>
            <w:r>
              <w:rPr>
                <w:rFonts w:hint="eastAsia" w:ascii="Segoe UI Symbol" w:hAnsi="Segoe UI Symbol" w:cs="Segoe UI Symbol"/>
              </w:rPr>
              <w:t>项必须提供证明材料)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 w14:paraId="2182E5F5">
            <w:pPr>
              <w:pStyle w:val="1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安全情报网关：</w:t>
            </w:r>
          </w:p>
          <w:p w14:paraId="35BCB5A1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硬件要求：网络层吞吐量（bps）≥200G；最大并发连接数（个）≥5000万；每秒新建连接数（个）≥200万；默认配置端口数量（含相应模块）万兆光口≥8，40G光口≥2，100G光口≥2；内存配置：≥64G；硬盘配置：≥2TB；双电源。</w:t>
            </w:r>
          </w:p>
          <w:p w14:paraId="2390C239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稳定性要求：设备网络接口应支持物理硬件bypass，实配不少于4个万兆多模bypass接口。设备支持手动开启硬件bypass功能，保证特殊时期网络连通。</w:t>
            </w:r>
          </w:p>
          <w:p w14:paraId="0377CB4B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部署方式：单设备部署，设备支持旁路部署、网桥部署、虚拟网线部署、混合部署等多种部署方式。</w:t>
            </w:r>
          </w:p>
          <w:p w14:paraId="25BEB3C5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0day防护：内置0 day检测规则模式，支持高危0 day漏洞检测，支持0 day检出数量不少于150个。为保障0day漏洞质量，设备制造商需获得年度CNNVD最具价值漏洞贡献奖，对于0day漏洞有持续性风险评估能力。</w:t>
            </w:r>
          </w:p>
          <w:p w14:paraId="200356E6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网络配置：支持IPV4和IPV6静态路由配置；支持使用HTTP和HTTPS两种代理配置；支持对物理接口进行访问控制管理，支持HTTP、HTTPS、SSH、Telnet、Ping等协议类型的访问限制。</w:t>
            </w:r>
          </w:p>
          <w:p w14:paraId="2AD1DCB7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APT防护：支持针对APT场景的专项防护，设备具备APT场景的策略设置、防护效果的专项界面。需支持对APT攻击的检出，设备制造厂商应能提供过去五年内不少于20份的APT研究报告。</w:t>
            </w:r>
          </w:p>
          <w:p w14:paraId="3FC31D2A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API策略：支持通过API调用的方式进行防护策略控制，通过策略 API可与现有安全建设产品集成，实现自动化的联动封禁策略；策略API支持出入站方向IP、域名和检测规则黑白名单的新增、查询、删除。</w:t>
            </w:r>
          </w:p>
          <w:p w14:paraId="3B42A1A9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资产管理：支持资产对象分组管理，支持自定义资产类型，支持手动录入资产或文件批量录入资产，支持资产信息一键导出功能。</w:t>
            </w:r>
          </w:p>
          <w:p w14:paraId="06409C3A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XFF功能：支持XFF（X-Forwarded-For）真实源IP提取，并支持按照出入站自定义提取策略。</w:t>
            </w:r>
          </w:p>
          <w:p w14:paraId="227927BC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内部失陷：支持对于勒索、挖矿、木马远控、DNSlog等恶意软件攻击行为的检出，且支持在恶意软件反连外网时阻断其通信，包括IP、域名等；为保障终端失陷反连的检出与拦截防护能力。设备生产厂商需具备不少于100万的IOC威胁情报数据，并在中标后配合招标方进行所提交证明材料真实性的验证工作。</w:t>
            </w:r>
          </w:p>
          <w:p w14:paraId="1D9D286E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封禁策略：支持添加封禁IP或域名数量达10万条以上；黑名单封禁支持IPV6地址；支持自定义设置封禁策略，策略包括但不限于地理位置、严重级别、威胁名称、封禁时间、攻击方向等。</w:t>
            </w:r>
          </w:p>
          <w:p w14:paraId="3124D8DB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攻击明细：支持对外部攻击事件的下钻并展示详情，可展示威胁类别、当前匹配的威胁策略、威胁防护时间轴。支持对外部攻击事件进行明细展示，包括攻击发生时间、攻击IP和端口、受害主机和端口、协议、流量日志信息，支持攻击明细一键导出。</w:t>
            </w:r>
          </w:p>
          <w:p w14:paraId="6DA01BAD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外部攻击：支持对多种类型的入侵攻击进行检测和防护，包括侦查、漏洞利用、病毒攻击、建立通信隧道、网站后门&amp;shell、连接远控地址、木马远控、远控工具流量、挖矿、僵尸网络行为、蠕虫攻击、勒索攻击、数据窃取、尝试下载恶意文件、钓鱼、对外攻击、攻击持久化操作等。</w:t>
            </w:r>
          </w:p>
          <w:p w14:paraId="3252BF0C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终端定位：支持在检出与阻断失陷终端反连恶意域名的同时，在系统界面直观展示失陷终端的真实IP；失陷终端定位支持通过接入DNS服务器日志方式。</w:t>
            </w:r>
          </w:p>
          <w:p w14:paraId="2B780B4C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登录配置：支持自定义设置登录超时时间，自定义时间内自动登录；支持自定义https/http两种登录方式；支持自定义用户登录安全策略和密码有效期。</w:t>
            </w:r>
          </w:p>
          <w:p w14:paraId="37563794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扫描防护：支持应对外部攻击IP高频扫描的扫描防护功能，可自定义设置IP在特定时间内扫描次数超过某个阈值后判定为扫描IP，自动支持IP封禁动作，并支持自定义封禁时间，支持例外特定IP防止误封禁。</w:t>
            </w:r>
          </w:p>
          <w:p w14:paraId="019F01DC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用户管理：支持用户按照管理员、操作员、审计员三权分立设置账号；支持对账号进行登录IP限制，到期时间限制，支持对账号进行新建、删除、编辑操作；支持查看各用户登录信息，支持按照操作用户、操作模块、操作结果的成功和失败进行审计日志筛选，支持审计日志一键导出。</w:t>
            </w:r>
          </w:p>
          <w:p w14:paraId="4C170746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联动阻断：支持旁路部署模式下对威胁进行有效阻断，需要同时支持对TCP连接和UDP连接的阻断，阻断率不低于99%。</w:t>
            </w:r>
          </w:p>
          <w:p w14:paraId="2A7EE4AB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系统工具：支持对物理接口、会话方式抓包，支持ANY、TCP、UDP、ICMP、OTHER、协议；支持ping、traceroute工具进行设备检测。</w:t>
            </w:r>
          </w:p>
          <w:p w14:paraId="61174A10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检测能力更新：支持情报、检测规则和应用特征库自动联网更新和离线手动导入更新两种模式；自动联网更新模式下，支持情报、检测规则和应用特征库的分钟级更新。为保障对重要漏洞的检出和分析效果，设备制造商需入围年度NVDB漏洞报送最具贡献单位。</w:t>
            </w:r>
          </w:p>
          <w:p w14:paraId="3F11A53D">
            <w:pPr>
              <w:pStyle w:val="16"/>
              <w:numPr>
                <w:ilvl w:val="0"/>
                <w:numId w:val="2"/>
              </w:numPr>
              <w:ind w:firstLineChars="0"/>
              <w:rPr>
                <w:color w:val="EE0000"/>
              </w:rPr>
            </w:pPr>
            <w:r>
              <w:rPr>
                <w:rFonts w:hint="eastAsia"/>
              </w:rPr>
              <w:t>通知配置：支持邮件、Syslog日志、Webhook三种可选方式进行威胁告警通知和系统运行状态通知；支持设置多个Syslog服务器接收告警通知，支持邮件加密传输进行告警通知，支持设置多个Webhook接收告警通知。</w:t>
            </w:r>
          </w:p>
          <w:p w14:paraId="57EBDEB5">
            <w:pPr>
              <w:pStyle w:val="16"/>
              <w:numPr>
                <w:ilvl w:val="0"/>
                <w:numId w:val="2"/>
              </w:numPr>
              <w:ind w:firstLineChars="0"/>
              <w:rPr>
                <w:color w:val="EE0000"/>
              </w:rPr>
            </w:pPr>
            <w:r>
              <w:t>★</w:t>
            </w:r>
            <w:r>
              <w:rPr>
                <w:rFonts w:hint="eastAsia"/>
              </w:rPr>
              <w:t>情报成熟度：情报更新时效性强，产品更新周期为1小时。产品厂商应具备国内外领先的威胁情报能力，厂商需至少3年入选Gartner威胁情报市场指南，保障提供高精准的情报数据及高级安全威胁监测能力。</w:t>
            </w:r>
          </w:p>
          <w:p w14:paraId="0ECBA6DD">
            <w:pPr>
              <w:pStyle w:val="1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报告管理：支持按照资产设置报告定时任务，支持以1天、1周或者1月的时间维度设置报告定时任务，支持日报自动推送邮箱，支持按照时间维度、资产维度一键导出检测报告。</w:t>
            </w:r>
          </w:p>
          <w:p w14:paraId="35CD2F59">
            <w:pPr>
              <w:rPr>
                <w:b/>
                <w:bCs/>
              </w:rPr>
            </w:pPr>
          </w:p>
          <w:p w14:paraId="1B9E329D">
            <w:pPr>
              <w:pStyle w:val="1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威胁情报探针要求：</w:t>
            </w:r>
          </w:p>
          <w:p w14:paraId="1F087D3D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硬件要求：网络层吞吐量（bps）≥150G；最大并发连接数（个）≥3000万；每秒新建连接数（个）≥150万；默认配置端口数量（含相应模块）万兆光口≥8，40G光口≥2，100G光口≥2；内存配置：≥</w:t>
            </w:r>
            <w:r>
              <w:t>64GB</w:t>
            </w:r>
            <w:r>
              <w:rPr>
                <w:rFonts w:hint="eastAsia"/>
              </w:rPr>
              <w:t>；硬盘配置：≥2TB；双电源。</w:t>
            </w:r>
          </w:p>
          <w:p w14:paraId="4A5C64A9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IP信誉：IP信誉情报数量不少于28亿条，支持检测的威胁类型包括但不限于傀儡机、扫描、漏洞利用、僵尸网络、垃圾邮件、暴力破解、HTTP代理、Socks代理、VPN代理、Tor代理、白名单、网关、IDC服务器、动态IP、教育、移动基站、CDN服务器、DNS服务器、骨干网等； IP信誉情报包括但不限于可信度、威胁等级、威胁类型、归属实体、地理位置、资产特征、蜜罐是否捕获过、应用场景、ASN、运营商、更新时间、历史行为、活跃度等。支持提供情报处置建议和处置原因，其中情报处置建议包含建议封禁、建议研判、建议放行。</w:t>
            </w:r>
          </w:p>
          <w:p w14:paraId="1921AEA7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攻击画像生产：支持在用户隔离网络环境中接入防火墙、WAF、蜜罐、IDS、IPS、NTA等安全设备的告警日志，自动提取告警元素进行本地攻击画像生产；支持包括画像总数、受影响资产数、活动趋势、画像类型分布热门画像/行为TOP5等可视化统计；支持查看单个本地攻击画像详情，包括首次发现时间、最新活跃时间、画像类型、画像描述、活跃场景、攻击资产、影响评估、攻击行为、关联攻击IP、累计活跃天数、本地受影响资产等信息；支持从攻击水平、攻击活跃度、攻击针对性等角度对攻击画像进行提炼总结，提供整体攻击特征；支持展示本地活跃趋势，对于单日活跃情况展示攻击IP、检出时间、攻击行为和本地受影响资产等信息；支持自定义生产策略配置，支持自定义类型、威胁等级及生产条件；支持白名单过滤/内网资产过滤/历史数据删除等多项配置功能；支持IP/实体视角查看情报生产详情及结果；支持通过API调用的方式查询已生产出的IP情报；内置HW攻击队生产策略、疑似针对性攻击情报生产策略；具备威胁情报生产技术服务的知识产权合规管理体系认证证书。</w:t>
            </w:r>
          </w:p>
          <w:p w14:paraId="3C35ED12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ascii="Times New Roman" w:hAnsi="Times New Roman" w:cs="Times New Roman"/>
                <w:szCs w:val="21"/>
              </w:rPr>
              <w:t>★</w:t>
            </w:r>
            <w:r>
              <w:rPr>
                <w:rFonts w:hint="eastAsia"/>
              </w:rPr>
              <w:t>漏洞情报：漏洞总数量不少于42万条，漏洞情报来源包括但不限于CVE、CNVD、CNNVD、NVD、MITRE、Microsoft、ExploitDB、CIS、CITIVD、统信、麒麟等。为保障对重要漏洞的检出及分析效果，设备制造商需入围年度CNNVD优秀技术支撑单位。</w:t>
            </w:r>
          </w:p>
          <w:p w14:paraId="7BD4B26A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漏洞情报标签：支持提供的漏洞数据标签类型包括但不限于RCE、已知利用、数据泄露、业务中断、AI漏洞、开源组件漏洞、公开PoC、公开EXP、两高一弱漏洞等。</w:t>
            </w:r>
          </w:p>
          <w:p w14:paraId="29CD7569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漏洞评级：支持提供漏洞利用的网络条件、是否需要绕过安全机制、是否属于默认配置、权限要求、是否需要受害者配合以及PoC是否公开、是否已经捕获在野利用等信息，并输出综合处置的自研漏洞定级（如：VPT）结果。</w:t>
            </w:r>
          </w:p>
          <w:p w14:paraId="4A1DFC02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漏洞深度分析：支持提供公开漏洞的深度分析信息，包括但不限于无损漏洞验证PoC、漏洞自查方案、攻击排查方法、临时缓解措施、漏洞分析等，其中漏洞分析包括漏洞的详细代码分析以及漏洞的分析和复现过程。</w:t>
            </w:r>
          </w:p>
          <w:p w14:paraId="7B59C1C6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漏洞资产匹配：支持自动化对用户录入的资产信息进行漏洞匹配，支持版本匹配；支持展示漏洞风险发现结果，包括最近/首次发现时间、受影响资产、受影响厂商/产品、版本匹配结果、漏洞名称、漏洞公开/收录时间、风险评估、标签、漏洞属性、可信度、可信度分级及原因，对于高可信漏洞风险同时展示符合的漏洞影响范围；支持基于风险等级/发现时间/可信度对漏洞风险进行排序，支持基于受影响厂商/产品、漏洞特征、风险等级、漏洞危害、是否有PoC、可信度及收录时间进行筛选；支持通过CSV、自动化对接方式导出漏洞告警，包括漏洞上下文字段和资产信息，自动化对接方式包括但不限于Syslog、Kafka、Splunk等，支持自定义输出策略；支持以API方式查询漏洞风险告警；支持漏洞处理情况管理，支持单条/批量修改处理情况并填写说明，处理情况包括待处理/临时修复/已修复/不受影响。</w:t>
            </w:r>
          </w:p>
          <w:p w14:paraId="3D6BBC18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漏洞告警降噪：支持对接三方漏扫日志进行标准化处理，基于漏洞情报对漏扫结果进行降噪分级；支持展示接入原始告警数、解析成功的告警数以及VPT风险为高风险的告警数；支持统计原始CVSS评级与VPT变化趋势；支持统计带有RCE标签漏洞/已知利用标签漏洞/存在POC或EXP的漏洞；支持展示漏洞告警的VPT、漏洞名称、漏洞标签、漏洞属性、告警日志评分/CVSSv3评分、扫描地址、最近告警时间；支持展示日志解析结果以及告警评估情况，评估包括等级变更情况、基于VPT的风险评估情况以及在野利用概况；支持以Syslog、Kafka、Splunk方式输出降噪结果。</w:t>
            </w:r>
          </w:p>
          <w:p w14:paraId="691BC599">
            <w:pPr>
              <w:pStyle w:val="1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设备联动功能：支持向安全设备推送阻断规则的能力，支持快捷配置10种以上安全设备联动；支持封禁规则管理，能够对IPv4、IPv6、域名进行封禁阻断，规则支持区分出站、入站方向；支持通过人工和API方式下发、删除封禁规则；支持设置阶梯封禁策略；支持添加自定义联动封禁策略。</w:t>
            </w:r>
          </w:p>
          <w:p w14:paraId="69787976"/>
          <w:p w14:paraId="4DD89FDF">
            <w:pPr>
              <w:pStyle w:val="1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威胁捕获网关要求：</w:t>
            </w:r>
          </w:p>
          <w:p w14:paraId="0A7A1F75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硬件要求：网络层吞吐量（bps）≥150G；最大并发连接数（个）≥3000万；每秒新建连接数（个）≥150万；默认配置端口数量（含相应模块）万兆光口≥8，40G光口≥2，100G光口≥2；内存配置：≥</w:t>
            </w:r>
            <w:r>
              <w:t>64G</w:t>
            </w:r>
            <w:r>
              <w:rPr>
                <w:rFonts w:hint="eastAsia"/>
              </w:rPr>
              <w:t>；硬盘配置：≥</w:t>
            </w:r>
            <w:r>
              <w:t>2TB</w:t>
            </w:r>
            <w:r>
              <w:rPr>
                <w:rFonts w:hint="eastAsia"/>
              </w:rPr>
              <w:t>；双电源。</w:t>
            </w:r>
          </w:p>
          <w:p w14:paraId="0A157F22">
            <w:pPr>
              <w:pStyle w:val="16"/>
              <w:numPr>
                <w:ilvl w:val="0"/>
                <w:numId w:val="4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蜜罐授权：需提供无限蜜罐安装数量的授权，需提供加盖原厂商公章的承诺函。</w:t>
            </w:r>
          </w:p>
          <w:p w14:paraId="75BAF498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网络支持：支持IPv4和IPv6网络环境，需提供IPv6 ready证书。</w:t>
            </w:r>
          </w:p>
          <w:p w14:paraId="204662BB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常见Web蜜罐：支持但不限于IIS、Nginx、Apache、Tomcat、 Websphere、HTTP代理等常见Web类蜜罐。</w:t>
            </w:r>
          </w:p>
          <w:p w14:paraId="47466EFC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数据库蜜罐：支持但不限于MSSQL、MySQL、Elasticsearch、PostgreSQL、Memcached、Redis等数据库服务蜜罐。</w:t>
            </w:r>
          </w:p>
          <w:p w14:paraId="741C8539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安全设备蜜罐：支持生成但不限于火绒、中科网威、科莱、深信服、绿盟、天融信等厂商安全设备蜜罐。</w:t>
            </w:r>
          </w:p>
          <w:p w14:paraId="052FC715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后门伪装蜜罐：支持但不限于Webshell伪装蜜罐。</w:t>
            </w:r>
          </w:p>
          <w:p w14:paraId="14F52F59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IT设备蜜罐：支持但不限于打印机、无线AP、交换机、路由器、网关设备等IT设备伪装蜜罐。</w:t>
            </w:r>
          </w:p>
          <w:p w14:paraId="1D261E16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支持将攻击流量加密牵引到云端蜜网；支持拉取云端蜜罐攻击时间、攻击来源、账号密码、执行命令、下载文件等信息并展示；支持拉取云端SSH、Telnet具体命令、生成文件。</w:t>
            </w:r>
          </w:p>
          <w:p w14:paraId="5A5CE0AC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支持可视化展示攻击者和云端蜜网节点联系。</w:t>
            </w:r>
          </w:p>
          <w:p w14:paraId="3824068B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漏洞模拟能力：能够模拟不少于8种的网络常见漏洞。需模拟包含：FastJson、Django、Apache Dubbo、Apache Solr 等应用的漏洞。</w:t>
            </w:r>
          </w:p>
          <w:p w14:paraId="591BD717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溯源身份：支持溯源攻击者身份信息，包括社交账号信息、浏览器信息、所有历史攻击行为、开始攻击时间、最近活跃时间等信息。</w:t>
            </w:r>
          </w:p>
          <w:p w14:paraId="1C1769F8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平台对接：支持和对接本地情报平台，查询攻击IP所对应的威胁情报，并在告警展示页面展示，需提供功能更截图和承诺函。</w:t>
            </w:r>
          </w:p>
          <w:p w14:paraId="4949160D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云端情报对接：支持对接蜜罐厂商自己的云端情报库，查询攻击IP UA信息、过去30天攻击行为和热力图。</w:t>
            </w:r>
          </w:p>
          <w:p w14:paraId="13DFCB17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报告生成：支持生成日报、周报；支持用户自定义报告模块；支持自动生成报告。</w:t>
            </w:r>
          </w:p>
          <w:p w14:paraId="0B7EE715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报告格式支持HTML、Word形式报告，便于用户修订。</w:t>
            </w:r>
          </w:p>
          <w:p w14:paraId="1E352B4F">
            <w:pPr>
              <w:pStyle w:val="1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系统API：提供系统API接口，支持三方系统拉取节点地址、状态、攻击列表、攻击IP等信息用于数据分析。</w:t>
            </w:r>
          </w:p>
        </w:tc>
      </w:tr>
      <w:tr w14:paraId="2993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B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B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B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93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B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B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93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B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B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B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93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B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B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B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93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C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93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C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C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C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93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C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C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C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93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93FAC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C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FAC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993FAE6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91581"/>
    <w:multiLevelType w:val="multilevel"/>
    <w:tmpl w:val="05D91581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25A2CD8"/>
    <w:multiLevelType w:val="multilevel"/>
    <w:tmpl w:val="125A2CD8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5BF0603"/>
    <w:multiLevelType w:val="multilevel"/>
    <w:tmpl w:val="15BF0603"/>
    <w:lvl w:ilvl="0" w:tentative="0">
      <w:start w:val="1"/>
      <w:numFmt w:val="decimal"/>
      <w:lvlText w:val="%1)"/>
      <w:lvlJc w:val="left"/>
      <w:pPr>
        <w:ind w:left="440" w:hanging="44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91720D8"/>
    <w:multiLevelType w:val="multilevel"/>
    <w:tmpl w:val="591720D8"/>
    <w:lvl w:ilvl="0" w:tentative="0">
      <w:start w:val="1"/>
      <w:numFmt w:val="decimal"/>
      <w:lvlText w:val="%1)"/>
      <w:lvlJc w:val="left"/>
      <w:pPr>
        <w:ind w:left="440" w:hanging="44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001F39"/>
    <w:rsid w:val="00066EDC"/>
    <w:rsid w:val="000A404C"/>
    <w:rsid w:val="001652F7"/>
    <w:rsid w:val="001A5F61"/>
    <w:rsid w:val="001B29BE"/>
    <w:rsid w:val="001C6E08"/>
    <w:rsid w:val="0022039E"/>
    <w:rsid w:val="00252C4B"/>
    <w:rsid w:val="00350ED4"/>
    <w:rsid w:val="0036268E"/>
    <w:rsid w:val="00381AE5"/>
    <w:rsid w:val="0041446B"/>
    <w:rsid w:val="00431BB8"/>
    <w:rsid w:val="00456FFB"/>
    <w:rsid w:val="004570D2"/>
    <w:rsid w:val="004732DD"/>
    <w:rsid w:val="00493A47"/>
    <w:rsid w:val="00564A0D"/>
    <w:rsid w:val="005926A6"/>
    <w:rsid w:val="0061399E"/>
    <w:rsid w:val="0065122A"/>
    <w:rsid w:val="00677B19"/>
    <w:rsid w:val="006D19C1"/>
    <w:rsid w:val="006E55F2"/>
    <w:rsid w:val="007B3D5E"/>
    <w:rsid w:val="007B46EB"/>
    <w:rsid w:val="00854442"/>
    <w:rsid w:val="00870534"/>
    <w:rsid w:val="008732BF"/>
    <w:rsid w:val="008A4F29"/>
    <w:rsid w:val="008C7207"/>
    <w:rsid w:val="008D43F7"/>
    <w:rsid w:val="00924CDE"/>
    <w:rsid w:val="009A27CA"/>
    <w:rsid w:val="009E07DA"/>
    <w:rsid w:val="009F6690"/>
    <w:rsid w:val="00A05868"/>
    <w:rsid w:val="00A94DCE"/>
    <w:rsid w:val="00AE27D4"/>
    <w:rsid w:val="00B01A9F"/>
    <w:rsid w:val="00BA549D"/>
    <w:rsid w:val="00BB61EE"/>
    <w:rsid w:val="00BE05DE"/>
    <w:rsid w:val="00C05A08"/>
    <w:rsid w:val="00C546E9"/>
    <w:rsid w:val="00C80EFD"/>
    <w:rsid w:val="00CA77AD"/>
    <w:rsid w:val="00CD5669"/>
    <w:rsid w:val="00DD4E83"/>
    <w:rsid w:val="00EE2730"/>
    <w:rsid w:val="00FB236C"/>
    <w:rsid w:val="00FB5537"/>
    <w:rsid w:val="02544BD0"/>
    <w:rsid w:val="08CA1CCE"/>
    <w:rsid w:val="0E236ED2"/>
    <w:rsid w:val="147D0C2D"/>
    <w:rsid w:val="1922234A"/>
    <w:rsid w:val="201505B0"/>
    <w:rsid w:val="22DC1916"/>
    <w:rsid w:val="22E441DF"/>
    <w:rsid w:val="24E53660"/>
    <w:rsid w:val="274C2B5A"/>
    <w:rsid w:val="32915685"/>
    <w:rsid w:val="3DF41725"/>
    <w:rsid w:val="42AE426E"/>
    <w:rsid w:val="456F5F37"/>
    <w:rsid w:val="4B2C3124"/>
    <w:rsid w:val="4C8D7F74"/>
    <w:rsid w:val="4DD352E7"/>
    <w:rsid w:val="51614929"/>
    <w:rsid w:val="590810BD"/>
    <w:rsid w:val="5F122487"/>
    <w:rsid w:val="63F4076A"/>
    <w:rsid w:val="644F5E92"/>
    <w:rsid w:val="686A57E2"/>
    <w:rsid w:val="705F7A5E"/>
    <w:rsid w:val="71F84BE9"/>
    <w:rsid w:val="7F0C55C5"/>
    <w:rsid w:val="F8D5463B"/>
    <w:rsid w:val="FE6FB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font81"/>
    <w:basedOn w:val="8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字符"/>
    <w:basedOn w:val="8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5">
    <w:name w:val="页脚 字符"/>
    <w:basedOn w:val="8"/>
    <w:link w:val="5"/>
    <w:qFormat/>
    <w:uiPriority w:val="0"/>
    <w:rPr>
      <w:rFonts w:ascii="Calibri" w:hAnsi="Calibri" w:cs="宋体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4825</Words>
  <Characters>5405</Characters>
  <Lines>39</Lines>
  <Paragraphs>11</Paragraphs>
  <TotalTime>6</TotalTime>
  <ScaleCrop>false</ScaleCrop>
  <LinksUpToDate>false</LinksUpToDate>
  <CharactersWithSpaces>5446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2026-04-09T12:18:00Z</dcterms:created>
  <dc:creator>设备处</dc:creator>
  <cp:lastModifiedBy>forest</cp:lastModifiedBy>
  <cp:lastPrinted>2025-08-18T08:54:00Z</cp:lastPrinted>
  <dcterms:modified xsi:type="dcterms:W3CDTF">2026-04-29T08:30:28Z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8032AD208A7841C4B6C7E64F2A1A9138_13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