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323" w:type="dxa"/>
        <w:jc w:val="center"/>
        <w:tblLayout w:type="autofit"/>
        <w:tblCellMar>
          <w:top w:w="0" w:type="dxa"/>
          <w:left w:w="108" w:type="dxa"/>
          <w:bottom w:w="0" w:type="dxa"/>
          <w:right w:w="108" w:type="dxa"/>
        </w:tblCellMar>
      </w:tblPr>
      <w:tblGrid>
        <w:gridCol w:w="1256"/>
        <w:gridCol w:w="5500"/>
        <w:gridCol w:w="3567"/>
      </w:tblGrid>
      <w:tr>
        <w:tblPrEx>
          <w:tblCellMar>
            <w:top w:w="0" w:type="dxa"/>
            <w:left w:w="108" w:type="dxa"/>
            <w:bottom w:w="0" w:type="dxa"/>
            <w:right w:w="108" w:type="dxa"/>
          </w:tblCellMar>
        </w:tblPrEx>
        <w:trPr>
          <w:trHeight w:val="533" w:hRule="atLeast"/>
          <w:jc w:val="center"/>
        </w:trPr>
        <w:tc>
          <w:tcPr>
            <w:tcW w:w="10323" w:type="dxa"/>
            <w:gridSpan w:val="3"/>
            <w:tcBorders>
              <w:top w:val="nil"/>
              <w:left w:val="nil"/>
              <w:bottom w:val="nil"/>
              <w:right w:val="nil"/>
            </w:tcBorders>
            <w:shd w:val="clear" w:color="auto" w:fill="auto"/>
            <w:vAlign w:val="center"/>
          </w:tcPr>
          <w:p>
            <w:pPr>
              <w:widowControl/>
              <w:jc w:val="center"/>
              <w:textAlignment w:val="center"/>
              <w:rPr>
                <w:rFonts w:ascii="宋体" w:hAnsi="宋体"/>
                <w:b/>
                <w:bCs/>
                <w:color w:val="000000"/>
                <w:sz w:val="40"/>
                <w:szCs w:val="40"/>
              </w:rPr>
            </w:pPr>
            <w:r>
              <w:rPr>
                <w:rFonts w:hint="eastAsia" w:ascii="宋体" w:hAnsi="宋体"/>
                <w:b/>
                <w:bCs/>
                <w:color w:val="000000"/>
                <w:kern w:val="0"/>
                <w:sz w:val="44"/>
                <w:szCs w:val="44"/>
              </w:rPr>
              <w:t>采购需求表</w:t>
            </w:r>
          </w:p>
        </w:tc>
      </w:tr>
      <w:tr>
        <w:tblPrEx>
          <w:tblCellMar>
            <w:top w:w="0" w:type="dxa"/>
            <w:left w:w="108" w:type="dxa"/>
            <w:bottom w:w="0" w:type="dxa"/>
            <w:right w:w="108" w:type="dxa"/>
          </w:tblCellMar>
        </w:tblPrEx>
        <w:trPr>
          <w:trHeight w:val="547" w:hRule="atLeast"/>
          <w:jc w:val="center"/>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textAlignment w:val="center"/>
              <w:rPr>
                <w:rFonts w:ascii="宋体" w:hAnsi="宋体"/>
                <w:b/>
                <w:bCs/>
                <w:color w:val="000000"/>
                <w:sz w:val="32"/>
                <w:szCs w:val="32"/>
              </w:rPr>
            </w:pPr>
            <w:r>
              <w:rPr>
                <w:rFonts w:hint="eastAsia" w:ascii="宋体" w:hAnsi="宋体"/>
                <w:b/>
                <w:bCs/>
                <w:color w:val="000000"/>
                <w:spacing w:val="40"/>
                <w:kern w:val="0"/>
                <w:sz w:val="28"/>
                <w:szCs w:val="28"/>
                <w:fitText w:val="1360" w:id="0"/>
              </w:rPr>
              <w:t>参数需</w:t>
            </w:r>
            <w:r>
              <w:rPr>
                <w:rFonts w:hint="eastAsia" w:ascii="宋体" w:hAnsi="宋体"/>
                <w:b/>
                <w:bCs/>
                <w:color w:val="000000"/>
                <w:spacing w:val="0"/>
                <w:kern w:val="0"/>
                <w:sz w:val="28"/>
                <w:szCs w:val="28"/>
                <w:fitText w:val="1360" w:id="0"/>
              </w:rPr>
              <w:t>求</w:t>
            </w:r>
          </w:p>
        </w:tc>
        <w:tc>
          <w:tcPr>
            <w:tcW w:w="5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技术和性能参数需求</w:t>
            </w:r>
          </w:p>
        </w:tc>
        <w:tc>
          <w:tcPr>
            <w:tcW w:w="3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配置需求</w:t>
            </w: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olor w:val="000000"/>
                <w:sz w:val="24"/>
                <w:lang w:eastAsia="zh-CN"/>
              </w:rPr>
            </w:pPr>
            <w:r>
              <w:rPr>
                <w:rFonts w:hint="eastAsia" w:ascii="宋体" w:hAnsi="宋体"/>
                <w:color w:val="000000"/>
                <w:sz w:val="24"/>
                <w:lang w:eastAsia="zh-CN"/>
              </w:rPr>
              <w:t>一、采购需求</w:t>
            </w:r>
          </w:p>
          <w:p>
            <w:pPr>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采购</w:t>
            </w:r>
            <w:r>
              <w:rPr>
                <w:rFonts w:hint="eastAsia" w:ascii="宋体" w:hAnsi="宋体"/>
                <w:color w:val="000000"/>
                <w:sz w:val="24"/>
              </w:rPr>
              <w:t>运营商级别互联网专线1G，</w:t>
            </w:r>
            <w:r>
              <w:rPr>
                <w:rFonts w:hint="eastAsia" w:ascii="宋体" w:hAnsi="宋体"/>
                <w:color w:val="000000"/>
                <w:sz w:val="24"/>
                <w:lang w:val="en-US" w:eastAsia="zh-CN"/>
              </w:rPr>
              <w:t>同城</w:t>
            </w:r>
            <w:r>
              <w:rPr>
                <w:rFonts w:hint="eastAsia" w:ascii="宋体" w:hAnsi="宋体"/>
                <w:color w:val="000000"/>
                <w:sz w:val="24"/>
              </w:rPr>
              <w:t>点对点专线</w:t>
            </w:r>
            <w:r>
              <w:rPr>
                <w:rFonts w:hint="eastAsia" w:ascii="宋体" w:hAnsi="宋体"/>
                <w:color w:val="000000"/>
                <w:sz w:val="24"/>
                <w:lang w:val="en-US" w:eastAsia="zh-CN"/>
              </w:rPr>
              <w:t>10</w:t>
            </w:r>
            <w:r>
              <w:rPr>
                <w:rFonts w:hint="eastAsia" w:ascii="宋体" w:hAnsi="宋体"/>
                <w:color w:val="000000"/>
                <w:sz w:val="24"/>
              </w:rPr>
              <w:t>0M</w:t>
            </w:r>
            <w:r>
              <w:rPr>
                <w:rFonts w:hint="eastAsia" w:ascii="宋体" w:hAnsi="宋体"/>
                <w:color w:val="000000"/>
                <w:sz w:val="24"/>
                <w:lang w:eastAsia="zh-CN"/>
              </w:rPr>
              <w:t>。具体开通时间以甲方要求时间为准。</w:t>
            </w:r>
          </w:p>
          <w:p>
            <w:pPr>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同城点对点专线100M</w:t>
            </w:r>
            <w:r>
              <w:rPr>
                <w:rFonts w:hint="eastAsia" w:ascii="宋体" w:hAnsi="宋体"/>
                <w:color w:val="000000"/>
                <w:sz w:val="24"/>
                <w:lang w:eastAsia="zh-CN"/>
              </w:rPr>
              <w:t>服务期内需进行</w:t>
            </w:r>
            <w:r>
              <w:rPr>
                <w:rFonts w:hint="eastAsia" w:ascii="宋体" w:hAnsi="宋体"/>
                <w:color w:val="000000"/>
                <w:sz w:val="24"/>
                <w:lang w:val="en-US" w:eastAsia="zh-CN"/>
              </w:rPr>
              <w:t>一</w:t>
            </w:r>
            <w:r>
              <w:rPr>
                <w:rFonts w:hint="eastAsia" w:ascii="宋体" w:hAnsi="宋体"/>
                <w:color w:val="000000"/>
                <w:sz w:val="24"/>
                <w:lang w:eastAsia="zh-CN"/>
              </w:rPr>
              <w:t>次</w:t>
            </w:r>
            <w:r>
              <w:rPr>
                <w:rFonts w:hint="eastAsia" w:ascii="宋体" w:hAnsi="宋体"/>
                <w:color w:val="000000"/>
                <w:sz w:val="24"/>
                <w:lang w:val="en-US" w:eastAsia="zh-CN"/>
              </w:rPr>
              <w:t>临时</w:t>
            </w:r>
            <w:r>
              <w:rPr>
                <w:rFonts w:hint="eastAsia" w:ascii="宋体" w:hAnsi="宋体"/>
                <w:color w:val="000000"/>
                <w:sz w:val="24"/>
                <w:lang w:eastAsia="zh-CN"/>
              </w:rPr>
              <w:t>扩容，将带宽扩容至1G，</w:t>
            </w:r>
            <w:r>
              <w:rPr>
                <w:rFonts w:hint="eastAsia" w:ascii="宋体" w:hAnsi="宋体"/>
                <w:color w:val="000000"/>
                <w:sz w:val="24"/>
                <w:lang w:val="en-US" w:eastAsia="zh-CN"/>
              </w:rPr>
              <w:t>扩容</w:t>
            </w:r>
            <w:r>
              <w:rPr>
                <w:rFonts w:hint="eastAsia" w:ascii="宋体" w:hAnsi="宋体"/>
                <w:color w:val="000000"/>
                <w:sz w:val="24"/>
                <w:lang w:eastAsia="zh-CN"/>
              </w:rPr>
              <w:t>期为30个自然日。扩容时间甲方提前15个自然日通知。</w:t>
            </w:r>
          </w:p>
          <w:p>
            <w:pPr>
              <w:jc w:val="left"/>
              <w:rPr>
                <w:rFonts w:hint="eastAsia" w:ascii="宋体" w:hAnsi="宋体"/>
                <w:color w:val="000000"/>
                <w:sz w:val="24"/>
                <w:lang w:eastAsia="zh-CN"/>
              </w:rPr>
            </w:pPr>
            <w:r>
              <w:rPr>
                <w:rFonts w:hint="eastAsia" w:ascii="宋体" w:hAnsi="宋体"/>
                <w:color w:val="000000"/>
                <w:sz w:val="24"/>
                <w:lang w:eastAsia="zh-CN"/>
              </w:rPr>
              <w:t>二、商务要求</w:t>
            </w:r>
          </w:p>
          <w:p>
            <w:pPr>
              <w:jc w:val="left"/>
              <w:rPr>
                <w:rFonts w:hint="eastAsia" w:ascii="宋体" w:hAnsi="宋体"/>
                <w:color w:val="000000"/>
                <w:sz w:val="24"/>
                <w:lang w:eastAsia="zh-CN"/>
              </w:rPr>
            </w:pPr>
            <w:r>
              <w:rPr>
                <w:rFonts w:hint="eastAsia" w:ascii="宋体" w:hAnsi="宋体"/>
                <w:color w:val="000000"/>
                <w:sz w:val="24"/>
                <w:lang w:eastAsia="zh-CN"/>
              </w:rPr>
              <w:t>供应商须具备中华人民共和国基础电信业务经营许可证或中华人民共和国增值电信业务经营许可证；或取得具备中华人民共和国基础电信业务经营许可证企业或中华人民共和国增值电信业务经营许可证企业</w:t>
            </w:r>
            <w:r>
              <w:rPr>
                <w:rFonts w:hint="eastAsia" w:ascii="宋体" w:hAnsi="宋体"/>
                <w:color w:val="000000"/>
                <w:sz w:val="24"/>
                <w:lang w:val="en-US" w:eastAsia="zh-CN"/>
              </w:rPr>
              <w:t>的</w:t>
            </w:r>
            <w:r>
              <w:rPr>
                <w:rFonts w:hint="eastAsia" w:ascii="宋体" w:hAnsi="宋体"/>
                <w:color w:val="000000"/>
                <w:sz w:val="24"/>
                <w:lang w:eastAsia="zh-CN"/>
              </w:rPr>
              <w:t>书面授权。</w:t>
            </w:r>
          </w:p>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color w:val="000000"/>
                <w:sz w:val="24"/>
                <w:lang w:eastAsia="zh-CN"/>
              </w:rPr>
              <w:t></w:t>
            </w:r>
            <w:r>
              <w:rPr>
                <w:rFonts w:ascii="宋体" w:hAnsi="宋体" w:eastAsia="宋体" w:cs="宋体"/>
                <w:kern w:val="0"/>
                <w:sz w:val="24"/>
                <w:szCs w:val="24"/>
                <w:lang w:val="en-US" w:eastAsia="zh-CN" w:bidi="ar"/>
              </w:rPr>
              <w:t>供应商应在投标前自行踏勘本项目现场，充分了解</w:t>
            </w:r>
            <w:r>
              <w:rPr>
                <w:rFonts w:hint="eastAsia" w:ascii="宋体" w:hAnsi="宋体" w:cs="宋体"/>
                <w:kern w:val="0"/>
                <w:sz w:val="24"/>
                <w:szCs w:val="24"/>
                <w:lang w:val="en-US" w:eastAsia="zh-CN" w:bidi="ar"/>
              </w:rPr>
              <w:t>现场</w:t>
            </w:r>
            <w:r>
              <w:rPr>
                <w:rFonts w:ascii="宋体" w:hAnsi="宋体" w:eastAsia="宋体" w:cs="宋体"/>
                <w:kern w:val="0"/>
                <w:sz w:val="24"/>
                <w:szCs w:val="24"/>
                <w:lang w:val="en-US" w:eastAsia="zh-CN" w:bidi="ar"/>
              </w:rPr>
              <w:t>通信接入条件、物业管理相关规定、管线资源分布、施工许可要求及其他与项目实施相关的所有现场情况，评估自身是否具备在园区完成通信接入施工、专线开通及后续服务的全部条件。</w:t>
            </w:r>
            <w:bookmarkStart w:id="0" w:name="_GoBack"/>
            <w:bookmarkEnd w:id="0"/>
          </w:p>
          <w:p>
            <w:pPr>
              <w:ind w:firstLine="240" w:firstLineChars="100"/>
              <w:jc w:val="left"/>
              <w:rPr>
                <w:rFonts w:hint="eastAsia" w:ascii="宋体" w:hAnsi="宋体"/>
                <w:color w:val="000000"/>
                <w:sz w:val="24"/>
                <w:lang w:eastAsia="zh-CN"/>
              </w:rPr>
            </w:pPr>
            <w:r>
              <w:rPr>
                <w:rFonts w:ascii="宋体" w:hAnsi="宋体" w:eastAsia="宋体" w:cs="宋体"/>
                <w:kern w:val="0"/>
                <w:sz w:val="24"/>
                <w:szCs w:val="24"/>
                <w:lang w:val="en-US" w:eastAsia="zh-CN" w:bidi="ar"/>
              </w:rPr>
              <w:t>现场</w:t>
            </w:r>
            <w:r>
              <w:rPr>
                <w:rFonts w:hint="eastAsia" w:ascii="宋体" w:hAnsi="宋体"/>
                <w:color w:val="000000"/>
                <w:sz w:val="24"/>
                <w:lang w:eastAsia="zh-CN"/>
              </w:rPr>
              <w:t>具体位置:北京顺义区鑫桥中路2号院。</w:t>
            </w:r>
          </w:p>
          <w:p>
            <w:pPr>
              <w:jc w:val="left"/>
              <w:rPr>
                <w:rFonts w:hint="eastAsia" w:ascii="宋体" w:hAnsi="宋体"/>
                <w:color w:val="000000"/>
                <w:sz w:val="24"/>
                <w:lang w:eastAsia="zh-CN"/>
              </w:rPr>
            </w:pPr>
            <w:r>
              <w:rPr>
                <w:rFonts w:hint="eastAsia" w:ascii="宋体" w:hAnsi="宋体"/>
                <w:color w:val="000000"/>
                <w:sz w:val="24"/>
                <w:lang w:eastAsia="zh-CN"/>
              </w:rPr>
              <w:t>三、技术要求</w:t>
            </w:r>
          </w:p>
          <w:p>
            <w:pPr>
              <w:jc w:val="left"/>
              <w:rPr>
                <w:rFonts w:hint="eastAsia" w:ascii="宋体" w:hAnsi="宋体"/>
                <w:color w:val="000000"/>
                <w:sz w:val="24"/>
                <w:lang w:eastAsia="zh-CN"/>
              </w:rPr>
            </w:pPr>
            <w:r>
              <w:rPr>
                <w:rFonts w:hint="eastAsia" w:ascii="宋体" w:hAnsi="宋体"/>
                <w:color w:val="000000"/>
                <w:sz w:val="24"/>
                <w:lang w:eastAsia="zh-CN"/>
              </w:rPr>
              <w:t>3.1线路接入</w:t>
            </w:r>
          </w:p>
          <w:p>
            <w:pPr>
              <w:jc w:val="left"/>
              <w:rPr>
                <w:rFonts w:hint="eastAsia" w:ascii="宋体" w:hAnsi="宋体"/>
                <w:color w:val="000000"/>
                <w:sz w:val="24"/>
                <w:lang w:eastAsia="zh-CN"/>
              </w:rPr>
            </w:pPr>
            <w:r>
              <w:rPr>
                <w:rFonts w:hint="eastAsia" w:ascii="宋体" w:hAnsi="宋体"/>
                <w:color w:val="000000"/>
                <w:sz w:val="24"/>
                <w:lang w:eastAsia="zh-CN"/>
              </w:rPr>
              <w:t>供应商应提供运营商级品质线路。</w:t>
            </w:r>
          </w:p>
          <w:p>
            <w:pPr>
              <w:jc w:val="left"/>
              <w:rPr>
                <w:rFonts w:hint="eastAsia" w:ascii="宋体" w:hAnsi="宋体"/>
                <w:color w:val="000000"/>
                <w:sz w:val="24"/>
                <w:lang w:eastAsia="zh-CN"/>
              </w:rPr>
            </w:pPr>
            <w:r>
              <w:rPr>
                <w:rFonts w:hint="eastAsia" w:ascii="宋体" w:hAnsi="宋体"/>
                <w:color w:val="000000"/>
                <w:sz w:val="24"/>
                <w:lang w:eastAsia="zh-CN"/>
              </w:rPr>
              <w:t>每条光缆由不同结点不同路由接至我中心</w:t>
            </w:r>
          </w:p>
          <w:p>
            <w:pPr>
              <w:jc w:val="left"/>
              <w:rPr>
                <w:rFonts w:hint="eastAsia" w:ascii="宋体" w:hAnsi="宋体"/>
                <w:color w:val="000000"/>
                <w:sz w:val="24"/>
                <w:lang w:eastAsia="zh-CN"/>
              </w:rPr>
            </w:pPr>
            <w:r>
              <w:rPr>
                <w:rFonts w:hint="eastAsia" w:ascii="宋体" w:hAnsi="宋体"/>
                <w:color w:val="000000"/>
                <w:sz w:val="24"/>
                <w:lang w:eastAsia="zh-CN"/>
              </w:rPr>
              <w:t>提供带宽分配解决方案和必须的设备</w:t>
            </w:r>
          </w:p>
          <w:p>
            <w:pPr>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1G</w:t>
            </w:r>
            <w:r>
              <w:rPr>
                <w:rFonts w:hint="eastAsia" w:ascii="宋体" w:hAnsi="宋体"/>
                <w:color w:val="000000"/>
                <w:sz w:val="24"/>
                <w:lang w:eastAsia="zh-CN"/>
              </w:rPr>
              <w:t>专线 IP不少于64个。</w:t>
            </w:r>
          </w:p>
          <w:p>
            <w:pPr>
              <w:jc w:val="left"/>
              <w:rPr>
                <w:rFonts w:hint="eastAsia" w:ascii="宋体" w:hAnsi="宋体"/>
                <w:color w:val="000000"/>
                <w:sz w:val="24"/>
                <w:lang w:eastAsia="zh-CN"/>
              </w:rPr>
            </w:pPr>
            <w:r>
              <w:rPr>
                <w:rFonts w:hint="eastAsia" w:ascii="宋体" w:hAnsi="宋体"/>
                <w:color w:val="000000"/>
                <w:sz w:val="24"/>
                <w:lang w:eastAsia="zh-CN"/>
              </w:rPr>
              <w:t>全年网络运行时间不少于99.9%。</w:t>
            </w:r>
          </w:p>
          <w:p>
            <w:pPr>
              <w:jc w:val="left"/>
              <w:rPr>
                <w:rFonts w:hint="eastAsia" w:ascii="宋体" w:hAnsi="宋体"/>
                <w:color w:val="000000"/>
                <w:sz w:val="24"/>
                <w:lang w:eastAsia="zh-CN"/>
              </w:rPr>
            </w:pPr>
            <w:r>
              <w:rPr>
                <w:rFonts w:hint="eastAsia" w:ascii="宋体" w:hAnsi="宋体"/>
                <w:color w:val="000000"/>
                <w:sz w:val="24"/>
                <w:lang w:eastAsia="zh-CN"/>
              </w:rPr>
              <w:t>3.2多线支持</w:t>
            </w:r>
          </w:p>
          <w:p>
            <w:pPr>
              <w:jc w:val="left"/>
              <w:rPr>
                <w:rFonts w:hint="default" w:ascii="宋体" w:hAnsi="宋体"/>
                <w:color w:val="000000"/>
                <w:sz w:val="24"/>
                <w:lang w:val="en-US" w:eastAsia="zh-CN"/>
              </w:rPr>
            </w:pPr>
            <w:r>
              <w:rPr>
                <w:rFonts w:hint="eastAsia" w:ascii="宋体" w:hAnsi="宋体"/>
                <w:color w:val="000000"/>
                <w:sz w:val="24"/>
                <w:lang w:eastAsia="zh-CN"/>
              </w:rPr>
              <w:t>供应商应提供可访问多种运营商资源的优质网络。</w:t>
            </w:r>
          </w:p>
          <w:p>
            <w:pPr>
              <w:jc w:val="left"/>
              <w:rPr>
                <w:rFonts w:hint="eastAsia" w:ascii="宋体" w:hAnsi="宋体"/>
                <w:color w:val="000000"/>
                <w:sz w:val="24"/>
                <w:lang w:eastAsia="zh-CN"/>
              </w:rPr>
            </w:pPr>
            <w:r>
              <w:rPr>
                <w:rFonts w:hint="eastAsia" w:ascii="宋体" w:hAnsi="宋体"/>
                <w:color w:val="000000"/>
                <w:sz w:val="24"/>
                <w:lang w:eastAsia="zh-CN"/>
              </w:rPr>
              <w:t>供应商应提供可响应来自多种运营商访问请求的优质网络。</w:t>
            </w:r>
          </w:p>
          <w:p>
            <w:pPr>
              <w:jc w:val="left"/>
              <w:rPr>
                <w:rFonts w:hint="eastAsia" w:ascii="宋体" w:hAnsi="宋体"/>
                <w:color w:val="000000"/>
                <w:sz w:val="24"/>
                <w:lang w:eastAsia="zh-CN"/>
              </w:rPr>
            </w:pPr>
            <w:r>
              <w:rPr>
                <w:rFonts w:hint="eastAsia" w:ascii="宋体" w:hAnsi="宋体"/>
                <w:color w:val="000000"/>
                <w:sz w:val="24"/>
                <w:lang w:eastAsia="zh-CN"/>
              </w:rPr>
              <w:t>四、售后服务</w:t>
            </w:r>
          </w:p>
          <w:p>
            <w:pPr>
              <w:jc w:val="left"/>
              <w:rPr>
                <w:rFonts w:hint="eastAsia" w:ascii="宋体" w:hAnsi="宋体"/>
                <w:color w:val="000000"/>
                <w:sz w:val="24"/>
                <w:lang w:eastAsia="zh-CN"/>
              </w:rPr>
            </w:pPr>
            <w:r>
              <w:rPr>
                <w:rFonts w:hint="eastAsia" w:ascii="宋体" w:hAnsi="宋体"/>
                <w:color w:val="000000"/>
                <w:sz w:val="24"/>
                <w:lang w:eastAsia="zh-CN"/>
              </w:rPr>
              <w:t>7*24小时服务热线支持。</w:t>
            </w:r>
          </w:p>
          <w:p>
            <w:pPr>
              <w:jc w:val="left"/>
              <w:rPr>
                <w:rFonts w:hint="eastAsia" w:ascii="宋体" w:hAnsi="宋体"/>
                <w:color w:val="000000"/>
                <w:sz w:val="24"/>
                <w:lang w:eastAsia="zh-CN"/>
              </w:rPr>
            </w:pPr>
            <w:r>
              <w:rPr>
                <w:rFonts w:hint="eastAsia" w:ascii="宋体" w:hAnsi="宋体"/>
                <w:color w:val="000000"/>
                <w:sz w:val="24"/>
                <w:lang w:eastAsia="zh-CN"/>
              </w:rPr>
              <w:t>4.1重大故障</w:t>
            </w:r>
          </w:p>
          <w:p>
            <w:pPr>
              <w:jc w:val="left"/>
              <w:rPr>
                <w:rFonts w:hint="eastAsia" w:ascii="宋体" w:hAnsi="宋体"/>
                <w:color w:val="000000"/>
                <w:sz w:val="24"/>
                <w:lang w:eastAsia="zh-CN"/>
              </w:rPr>
            </w:pPr>
            <w:r>
              <w:rPr>
                <w:rFonts w:hint="eastAsia" w:ascii="宋体" w:hAnsi="宋体"/>
                <w:color w:val="000000"/>
                <w:sz w:val="24"/>
                <w:lang w:eastAsia="zh-CN"/>
              </w:rPr>
              <w:t>如遇到光缆意外中断，保证4小时内恢复。</w:t>
            </w:r>
          </w:p>
          <w:p>
            <w:pPr>
              <w:jc w:val="left"/>
              <w:rPr>
                <w:rFonts w:hint="eastAsia" w:ascii="宋体" w:hAnsi="宋体"/>
                <w:color w:val="000000"/>
                <w:sz w:val="24"/>
                <w:lang w:eastAsia="zh-CN"/>
              </w:rPr>
            </w:pPr>
            <w:r>
              <w:rPr>
                <w:rFonts w:hint="eastAsia" w:ascii="宋体" w:hAnsi="宋体"/>
                <w:color w:val="000000"/>
                <w:sz w:val="24"/>
                <w:lang w:eastAsia="zh-CN"/>
              </w:rPr>
              <w:t>4.2一般故障</w:t>
            </w:r>
          </w:p>
          <w:p>
            <w:pPr>
              <w:jc w:val="left"/>
              <w:rPr>
                <w:rFonts w:hint="eastAsia" w:ascii="宋体" w:hAnsi="宋体"/>
                <w:color w:val="000000"/>
                <w:sz w:val="24"/>
                <w:lang w:eastAsia="zh-CN"/>
              </w:rPr>
            </w:pPr>
            <w:r>
              <w:rPr>
                <w:rFonts w:hint="eastAsia" w:ascii="宋体" w:hAnsi="宋体"/>
                <w:color w:val="000000"/>
                <w:sz w:val="24"/>
                <w:lang w:eastAsia="zh-CN"/>
              </w:rPr>
              <w:t>接入设备发生故障等，保证2小时内恢复。</w:t>
            </w:r>
          </w:p>
          <w:p>
            <w:pPr>
              <w:jc w:val="left"/>
              <w:rPr>
                <w:rFonts w:hint="eastAsia" w:ascii="宋体" w:hAnsi="宋体"/>
                <w:color w:val="000000"/>
                <w:sz w:val="24"/>
                <w:lang w:eastAsia="zh-CN"/>
              </w:rPr>
            </w:pPr>
            <w:r>
              <w:rPr>
                <w:rFonts w:hint="eastAsia" w:ascii="宋体" w:hAnsi="宋体"/>
                <w:color w:val="000000"/>
                <w:sz w:val="24"/>
                <w:lang w:eastAsia="zh-CN"/>
              </w:rPr>
              <w:t>4.3应急情况</w:t>
            </w:r>
          </w:p>
          <w:p>
            <w:pPr>
              <w:jc w:val="left"/>
              <w:rPr>
                <w:rFonts w:ascii="宋体" w:hAnsi="宋体"/>
                <w:color w:val="000000"/>
                <w:sz w:val="24"/>
              </w:rPr>
            </w:pPr>
            <w:r>
              <w:rPr>
                <w:rFonts w:hint="eastAsia" w:ascii="宋体" w:hAnsi="宋体"/>
                <w:color w:val="000000"/>
                <w:sz w:val="24"/>
                <w:lang w:eastAsia="zh-CN"/>
              </w:rPr>
              <w:t>如遇到特殊问题，需要调整接入网络配置，保证1小时内完成。</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olor w:val="000000"/>
                <w:sz w:val="24"/>
                <w:lang w:val="en-US" w:eastAsia="zh-CN"/>
              </w:rPr>
            </w:pPr>
            <w:r>
              <w:rPr>
                <w:rFonts w:hint="eastAsia" w:ascii="宋体" w:hAnsi="宋体"/>
                <w:color w:val="000000"/>
                <w:sz w:val="24"/>
                <w:lang w:val="en-US" w:eastAsia="zh-CN"/>
              </w:rPr>
              <w:t>无</w:t>
            </w: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24"/>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24"/>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24"/>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24"/>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24"/>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24"/>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24"/>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0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left"/>
              <w:rPr>
                <w:rFonts w:ascii="宋体" w:hAnsi="宋体"/>
                <w:b/>
                <w:bCs/>
                <w:color w:val="000000"/>
                <w:sz w:val="32"/>
                <w:szCs w:val="32"/>
              </w:rPr>
            </w:pPr>
          </w:p>
        </w:tc>
        <w:tc>
          <w:tcPr>
            <w:tcW w:w="5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000000"/>
                <w:sz w:val="24"/>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47"/>
    <w:rsid w:val="00493A47"/>
    <w:rsid w:val="005926A6"/>
    <w:rsid w:val="009A27CA"/>
    <w:rsid w:val="00D7138F"/>
    <w:rsid w:val="01B0657C"/>
    <w:rsid w:val="02544BD0"/>
    <w:rsid w:val="04D174D7"/>
    <w:rsid w:val="07D64DDC"/>
    <w:rsid w:val="0DF93E25"/>
    <w:rsid w:val="0E236ED2"/>
    <w:rsid w:val="10BF6B96"/>
    <w:rsid w:val="17361580"/>
    <w:rsid w:val="18DB5407"/>
    <w:rsid w:val="1D15190F"/>
    <w:rsid w:val="201505B0"/>
    <w:rsid w:val="206B01EC"/>
    <w:rsid w:val="21B021A2"/>
    <w:rsid w:val="22BF4D36"/>
    <w:rsid w:val="241F3126"/>
    <w:rsid w:val="27EB4219"/>
    <w:rsid w:val="31F82020"/>
    <w:rsid w:val="3B460B13"/>
    <w:rsid w:val="3DA2237D"/>
    <w:rsid w:val="3DF41725"/>
    <w:rsid w:val="3EE50B0D"/>
    <w:rsid w:val="41DE7AFA"/>
    <w:rsid w:val="42AE426E"/>
    <w:rsid w:val="47E83753"/>
    <w:rsid w:val="49256E2F"/>
    <w:rsid w:val="4ACC371B"/>
    <w:rsid w:val="4C0B4C54"/>
    <w:rsid w:val="4C422D49"/>
    <w:rsid w:val="4DD352E7"/>
    <w:rsid w:val="5003555B"/>
    <w:rsid w:val="50A17FD9"/>
    <w:rsid w:val="51614929"/>
    <w:rsid w:val="51BA2A7A"/>
    <w:rsid w:val="51E37AA3"/>
    <w:rsid w:val="547B4256"/>
    <w:rsid w:val="590810BD"/>
    <w:rsid w:val="59863D88"/>
    <w:rsid w:val="5B2D1953"/>
    <w:rsid w:val="5E375BF2"/>
    <w:rsid w:val="5E9D29C0"/>
    <w:rsid w:val="5F122487"/>
    <w:rsid w:val="644F5E92"/>
    <w:rsid w:val="6B495DEC"/>
    <w:rsid w:val="70175A3E"/>
    <w:rsid w:val="705F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font81"/>
    <w:basedOn w:val="7"/>
    <w:qFormat/>
    <w:uiPriority w:val="0"/>
    <w:rPr>
      <w:rFonts w:ascii="Wingdings" w:hAnsi="Wingdings" w:cs="Wingdings"/>
      <w:color w:val="000000"/>
      <w:sz w:val="24"/>
      <w:szCs w:val="24"/>
      <w:u w:val="none"/>
    </w:rPr>
  </w:style>
  <w:style w:type="character" w:customStyle="1" w:styleId="10">
    <w:name w:val="font11"/>
    <w:basedOn w:val="7"/>
    <w:uiPriority w:val="0"/>
    <w:rPr>
      <w:rFonts w:hint="eastAsia" w:ascii="宋体" w:hAnsi="宋体" w:eastAsia="宋体" w:cs="宋体"/>
      <w:color w:val="000000"/>
      <w:sz w:val="24"/>
      <w:szCs w:val="24"/>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页眉 Char"/>
    <w:basedOn w:val="7"/>
    <w:link w:val="5"/>
    <w:qFormat/>
    <w:uiPriority w:val="0"/>
    <w:rPr>
      <w:rFonts w:ascii="Calibri" w:hAnsi="Calibri" w:cs="宋体"/>
      <w:kern w:val="2"/>
      <w:sz w:val="18"/>
      <w:szCs w:val="18"/>
    </w:rPr>
  </w:style>
  <w:style w:type="character" w:customStyle="1" w:styleId="13">
    <w:name w:val="页脚 Char"/>
    <w:basedOn w:val="7"/>
    <w:link w:val="4"/>
    <w:qFormat/>
    <w:uiPriority w:val="0"/>
    <w:rPr>
      <w:rFonts w:ascii="Calibri" w:hAnsi="Calibri" w:cs="宋体"/>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226</Words>
  <Characters>229</Characters>
  <Lines>1</Lines>
  <Paragraphs>1</Paragraphs>
  <TotalTime>3</TotalTime>
  <ScaleCrop>false</ScaleCrop>
  <LinksUpToDate>false</LinksUpToDate>
  <CharactersWithSpaces>259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设备处</dc:creator>
  <cp:lastModifiedBy>WPS_385350671</cp:lastModifiedBy>
  <cp:lastPrinted>2025-08-18T00:54:00Z</cp:lastPrinted>
  <dcterms:modified xsi:type="dcterms:W3CDTF">2026-04-23T03:18:07Z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6F8D0B583AD6429C956801AC1BFA6AC8_13</vt:lpwstr>
  </property>
  <property fmtid="{D5CDD505-2E9C-101B-9397-08002B2CF9AE}" pid="4" name="KSOTemplateDocerSaveRecord">
    <vt:lpwstr>eyJoZGlkIjoiZjg2MjU5YTQxYjA3NGU1NmUzYmE3M2M3YzBmNDlhMDYiLCJ1c2VySWQiOiI1NzU3NTYxMDQifQ==</vt:lpwstr>
  </property>
</Properties>
</file>