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63941">
      <w:pPr>
        <w:ind w:firstLine="2249" w:firstLineChars="700"/>
        <w:rPr>
          <w:rFonts w:hint="eastAsia" w:ascii="宋体" w:hAnsi="宋体"/>
          <w:b/>
          <w:bCs/>
          <w:color w:val="000000"/>
          <w:sz w:val="32"/>
          <w:szCs w:val="32"/>
        </w:rPr>
      </w:pPr>
      <w:bookmarkStart w:id="0" w:name="_GoBack"/>
      <w:r>
        <w:rPr>
          <w:rFonts w:hint="eastAsia" w:ascii="宋体" w:hAnsi="宋体"/>
          <w:b/>
          <w:bCs/>
          <w:color w:val="000000"/>
          <w:sz w:val="32"/>
          <w:szCs w:val="32"/>
        </w:rPr>
        <w:t>CA电子认证证书及Ukey扩充</w:t>
      </w:r>
    </w:p>
    <w:bookmarkEnd w:id="0"/>
    <w:p w14:paraId="1DAF6C7E">
      <w:pPr>
        <w:numPr>
          <w:ilvl w:val="0"/>
          <w:numId w:val="1"/>
        </w:numPr>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技术参数</w:t>
      </w:r>
    </w:p>
    <w:p w14:paraId="5B820383">
      <w:pPr>
        <w:pStyle w:val="2"/>
        <w:numPr>
          <w:numId w:val="0"/>
        </w:numPr>
        <w:spacing w:line="360" w:lineRule="exact"/>
        <w:rPr>
          <w:rFonts w:asciiTheme="minorEastAsia" w:hAnsiTheme="minorEastAsia" w:eastAsiaTheme="minorEastAsia"/>
          <w:b w:val="0"/>
          <w:bCs/>
          <w:szCs w:val="21"/>
        </w:rPr>
      </w:pPr>
      <w:r>
        <w:rPr>
          <w:rFonts w:hint="eastAsia" w:asciiTheme="minorEastAsia" w:hAnsiTheme="minorEastAsia" w:eastAsiaTheme="minorEastAsia"/>
          <w:b w:val="0"/>
          <w:bCs/>
          <w:szCs w:val="21"/>
          <w:lang w:val="en-US" w:eastAsia="zh-CN"/>
        </w:rPr>
        <w:t>1、</w:t>
      </w:r>
      <w:r>
        <w:rPr>
          <w:rFonts w:hint="eastAsia" w:asciiTheme="minorEastAsia" w:hAnsiTheme="minorEastAsia" w:eastAsiaTheme="minorEastAsia"/>
          <w:b w:val="0"/>
          <w:bCs/>
          <w:szCs w:val="21"/>
        </w:rPr>
        <w:t>采购内容</w:t>
      </w:r>
    </w:p>
    <w:p w14:paraId="25CD9521">
      <w:pPr>
        <w:pStyle w:val="2"/>
        <w:spacing w:line="360" w:lineRule="exact"/>
        <w:jc w:val="left"/>
        <w:rPr>
          <w:rFonts w:asciiTheme="minorEastAsia" w:hAnsiTheme="minorEastAsia" w:eastAsiaTheme="minorEastAsia"/>
          <w:b w:val="0"/>
          <w:bCs/>
          <w:szCs w:val="21"/>
        </w:rPr>
      </w:pPr>
      <w:r>
        <w:rPr>
          <w:rFonts w:hint="eastAsia" w:asciiTheme="minorEastAsia" w:hAnsiTheme="minorEastAsia" w:eastAsiaTheme="minorEastAsia"/>
          <w:b w:val="0"/>
          <w:bCs/>
          <w:szCs w:val="21"/>
        </w:rPr>
        <w:t>CA电子认证证书1600张及Ukey 600个</w:t>
      </w:r>
    </w:p>
    <w:p w14:paraId="5ADED2FA">
      <w:pPr>
        <w:numPr>
          <w:ilvl w:val="0"/>
          <w:numId w:val="2"/>
        </w:numPr>
      </w:pPr>
      <w:r>
        <w:rPr>
          <w:rFonts w:hint="eastAsia" w:asciiTheme="minorEastAsia" w:hAnsiTheme="minorEastAsia" w:eastAsiaTheme="minorEastAsia"/>
          <w:bCs/>
          <w:szCs w:val="21"/>
        </w:rPr>
        <w:t>个人数字证书技术需求</w:t>
      </w:r>
    </w:p>
    <w:p w14:paraId="07431D2C">
      <w:pPr>
        <w:jc w:val="left"/>
        <w:rPr>
          <w:rFonts w:asciiTheme="minorEastAsia" w:hAnsiTheme="minorEastAsia"/>
          <w:szCs w:val="21"/>
        </w:rPr>
      </w:pPr>
      <w:r>
        <w:rPr>
          <w:rFonts w:hint="eastAsia" w:asciiTheme="minorEastAsia" w:hAnsiTheme="minorEastAsia"/>
          <w:szCs w:val="21"/>
        </w:rPr>
        <w:t>（1）</w:t>
      </w:r>
      <w:r>
        <w:rPr>
          <w:rFonts w:hint="eastAsia" w:ascii="宋体" w:hAnsi="宋体"/>
          <w:szCs w:val="21"/>
        </w:rPr>
        <w:t>标识个人用户的可信网络身份；</w:t>
      </w:r>
    </w:p>
    <w:p w14:paraId="7CFC4F0B">
      <w:pPr>
        <w:jc w:val="left"/>
        <w:rPr>
          <w:rFonts w:asciiTheme="minorEastAsia" w:hAnsiTheme="minorEastAsia"/>
          <w:szCs w:val="21"/>
        </w:rPr>
      </w:pPr>
      <w:r>
        <w:rPr>
          <w:rFonts w:hint="eastAsia" w:asciiTheme="minorEastAsia" w:hAnsiTheme="minorEastAsia"/>
          <w:szCs w:val="21"/>
        </w:rPr>
        <w:t>（</w:t>
      </w:r>
      <w:r>
        <w:rPr>
          <w:rFonts w:asciiTheme="minorEastAsia" w:hAnsiTheme="minorEastAsia"/>
          <w:szCs w:val="21"/>
        </w:rPr>
        <w:t>2</w:t>
      </w:r>
      <w:r>
        <w:rPr>
          <w:rFonts w:hint="eastAsia" w:asciiTheme="minorEastAsia" w:hAnsiTheme="minorEastAsia"/>
          <w:szCs w:val="21"/>
        </w:rPr>
        <w:t>）</w:t>
      </w:r>
      <w:r>
        <w:rPr>
          <w:rFonts w:hint="eastAsia" w:ascii="宋体" w:hAnsi="宋体"/>
          <w:szCs w:val="21"/>
        </w:rPr>
        <w:t>证书格式标准遵循x．509v3标准；</w:t>
      </w:r>
    </w:p>
    <w:p w14:paraId="767165C9">
      <w:pPr>
        <w:jc w:val="left"/>
        <w:rPr>
          <w:rFonts w:asciiTheme="minorEastAsia" w:hAnsiTheme="minorEastAsia"/>
          <w:szCs w:val="21"/>
        </w:rPr>
      </w:pPr>
      <w:r>
        <w:rPr>
          <w:rFonts w:hint="eastAsia" w:asciiTheme="minorEastAsia" w:hAnsiTheme="minorEastAsia"/>
          <w:szCs w:val="21"/>
        </w:rPr>
        <w:t>（</w:t>
      </w:r>
      <w:r>
        <w:rPr>
          <w:rFonts w:asciiTheme="minorEastAsia" w:hAnsiTheme="minorEastAsia"/>
          <w:szCs w:val="21"/>
        </w:rPr>
        <w:t>3</w:t>
      </w:r>
      <w:r>
        <w:rPr>
          <w:rFonts w:hint="eastAsia" w:asciiTheme="minorEastAsia" w:hAnsiTheme="minorEastAsia"/>
          <w:szCs w:val="21"/>
        </w:rPr>
        <w:t>）</w:t>
      </w:r>
      <w:r>
        <w:rPr>
          <w:rFonts w:hint="eastAsia" w:ascii="宋体" w:hAnsi="宋体"/>
          <w:szCs w:val="21"/>
        </w:rPr>
        <w:t>支持智能密码钥匙、手机、PAD等；</w:t>
      </w:r>
    </w:p>
    <w:p w14:paraId="775AB58B">
      <w:pPr>
        <w:jc w:val="left"/>
        <w:rPr>
          <w:rFonts w:asciiTheme="minorEastAsia" w:hAnsiTheme="minorEastAsia"/>
          <w:szCs w:val="21"/>
        </w:rPr>
      </w:pPr>
      <w:r>
        <w:rPr>
          <w:rFonts w:hint="eastAsia" w:asciiTheme="minorEastAsia" w:hAnsiTheme="minorEastAsia"/>
          <w:szCs w:val="21"/>
        </w:rPr>
        <w:t>（4）</w:t>
      </w:r>
      <w:r>
        <w:rPr>
          <w:rFonts w:hint="eastAsia" w:ascii="宋体" w:hAnsi="宋体"/>
          <w:szCs w:val="21"/>
        </w:rPr>
        <w:t>支持自定义证书扩展域管理；</w:t>
      </w:r>
    </w:p>
    <w:p w14:paraId="6DF39A7E">
      <w:pPr>
        <w:jc w:val="left"/>
        <w:rPr>
          <w:rFonts w:ascii="宋体" w:hAnsi="宋体"/>
          <w:szCs w:val="21"/>
        </w:rPr>
      </w:pPr>
      <w:r>
        <w:rPr>
          <w:rFonts w:hint="eastAsia" w:asciiTheme="minorEastAsia" w:hAnsiTheme="minorEastAsia"/>
          <w:szCs w:val="21"/>
        </w:rPr>
        <w:t>（5）适配院内CA认证系统。</w:t>
      </w:r>
    </w:p>
    <w:p w14:paraId="357ABD80">
      <w:pPr>
        <w:pStyle w:val="2"/>
        <w:spacing w:line="360" w:lineRule="exact"/>
        <w:rPr>
          <w:rFonts w:asciiTheme="minorEastAsia" w:hAnsiTheme="minorEastAsia" w:eastAsiaTheme="minorEastAsia"/>
          <w:b w:val="0"/>
          <w:bCs/>
          <w:szCs w:val="21"/>
        </w:rPr>
      </w:pPr>
      <w:r>
        <w:rPr>
          <w:rFonts w:hint="eastAsia" w:asciiTheme="minorEastAsia" w:hAnsiTheme="minorEastAsia" w:eastAsiaTheme="minorEastAsia"/>
          <w:b w:val="0"/>
          <w:bCs/>
          <w:szCs w:val="21"/>
        </w:rPr>
        <w:t>3.证书存储介质Ukey技术需求</w:t>
      </w:r>
    </w:p>
    <w:p w14:paraId="40C4965D">
      <w:pPr>
        <w:numPr>
          <w:ilvl w:val="0"/>
          <w:numId w:val="3"/>
        </w:numPr>
        <w:jc w:val="left"/>
        <w:rPr>
          <w:rFonts w:ascii="宋体" w:hAnsi="宋体"/>
          <w:szCs w:val="21"/>
        </w:rPr>
      </w:pPr>
      <w:r>
        <w:rPr>
          <w:rFonts w:hint="eastAsia" w:ascii="宋体" w:hAnsi="宋体"/>
          <w:szCs w:val="21"/>
        </w:rPr>
        <w:t>数字证书的固态介质，数据存储时间不低于10年，可擦写10万次以上，支持硬件真随机数发生器；工作温度：-25℃-+85℃，贮存温度：-40℃-+120℃；</w:t>
      </w:r>
    </w:p>
    <w:p w14:paraId="50C956D5">
      <w:pPr>
        <w:numPr>
          <w:ilvl w:val="0"/>
          <w:numId w:val="3"/>
        </w:numPr>
        <w:jc w:val="left"/>
        <w:rPr>
          <w:rFonts w:ascii="宋体" w:hAnsi="宋体"/>
          <w:szCs w:val="21"/>
        </w:rPr>
      </w:pPr>
      <w:r>
        <w:rPr>
          <w:rFonts w:hint="eastAsia" w:ascii="宋体" w:hAnsi="宋体"/>
          <w:szCs w:val="21"/>
        </w:rPr>
        <w:t>支持的证书X.509 V3规范标准，符合《GMT 0016 智能密码钥匙密码应用接口规范》、《GMT 0017 智能密码钥匙密码应用接口数据格式规范》；</w:t>
      </w:r>
    </w:p>
    <w:p w14:paraId="57151C8B">
      <w:pPr>
        <w:numPr>
          <w:ilvl w:val="0"/>
          <w:numId w:val="3"/>
        </w:numPr>
        <w:jc w:val="left"/>
        <w:rPr>
          <w:rFonts w:ascii="宋体" w:hAnsi="宋体"/>
          <w:szCs w:val="21"/>
        </w:rPr>
      </w:pPr>
      <w:r>
        <w:rPr>
          <w:rFonts w:hint="eastAsia" w:ascii="宋体" w:hAnsi="宋体"/>
          <w:szCs w:val="21"/>
        </w:rPr>
        <w:t>支持RSA、SM2、SM3、SM4等算法，密码算法和密钥长度符合国家密码管理局相关要求；</w:t>
      </w:r>
    </w:p>
    <w:p w14:paraId="5FF4E14D">
      <w:pPr>
        <w:numPr>
          <w:ilvl w:val="0"/>
          <w:numId w:val="3"/>
        </w:numPr>
        <w:jc w:val="left"/>
        <w:rPr>
          <w:rFonts w:ascii="宋体" w:hAnsi="宋体"/>
          <w:szCs w:val="21"/>
        </w:rPr>
      </w:pPr>
      <w:r>
        <w:rPr>
          <w:rFonts w:hint="eastAsia" w:ascii="宋体" w:hAnsi="宋体"/>
          <w:szCs w:val="21"/>
        </w:rPr>
        <w:t>具备完善的PIN校验保护功能；</w:t>
      </w:r>
    </w:p>
    <w:p w14:paraId="50743AE3">
      <w:pPr>
        <w:numPr>
          <w:ilvl w:val="0"/>
          <w:numId w:val="3"/>
        </w:numPr>
        <w:jc w:val="left"/>
        <w:rPr>
          <w:rFonts w:ascii="宋体" w:hAnsi="宋体"/>
          <w:szCs w:val="21"/>
        </w:rPr>
      </w:pPr>
      <w:r>
        <w:rPr>
          <w:rFonts w:hint="eastAsia" w:ascii="宋体" w:hAnsi="宋体"/>
          <w:szCs w:val="21"/>
        </w:rPr>
        <w:t>提供数据、私钥安全存贮功能，用户私钥不可复制，对外不可读、且具备多密钥存储功能；</w:t>
      </w:r>
    </w:p>
    <w:p w14:paraId="1603F03B">
      <w:pPr>
        <w:numPr>
          <w:ilvl w:val="0"/>
          <w:numId w:val="3"/>
        </w:numPr>
        <w:jc w:val="left"/>
        <w:rPr>
          <w:rFonts w:ascii="宋体" w:hAnsi="宋体"/>
          <w:szCs w:val="21"/>
        </w:rPr>
      </w:pPr>
      <w:r>
        <w:rPr>
          <w:rFonts w:hint="eastAsia" w:ascii="宋体" w:hAnsi="宋体"/>
          <w:szCs w:val="21"/>
        </w:rPr>
        <w:t>支持ITU-T X.509 V3标准证书存储。32位芯片处理器，不小于72K字节的证书（密钥）存储空间。支持SM2和RSA证书应用；</w:t>
      </w:r>
    </w:p>
    <w:p w14:paraId="3023D223">
      <w:pPr>
        <w:numPr>
          <w:ilvl w:val="0"/>
          <w:numId w:val="3"/>
        </w:numPr>
        <w:jc w:val="left"/>
        <w:rPr>
          <w:rFonts w:ascii="宋体" w:hAnsi="宋体"/>
          <w:szCs w:val="21"/>
        </w:rPr>
      </w:pPr>
      <w:r>
        <w:rPr>
          <w:rFonts w:hint="eastAsia" w:ascii="宋体" w:hAnsi="宋体"/>
          <w:szCs w:val="21"/>
        </w:rPr>
        <w:t>产品成熟稳定，支持SM9算法，具有国家密码管理局商用密码检测中心颁发的商用密码产品认证证书，且满足《密码模块安全技术要求》第二级要求；</w:t>
      </w:r>
    </w:p>
    <w:p w14:paraId="69416639">
      <w:pPr>
        <w:numPr>
          <w:ilvl w:val="0"/>
          <w:numId w:val="3"/>
        </w:numPr>
        <w:rPr>
          <w:rFonts w:ascii="宋体" w:hAnsi="宋体"/>
          <w:szCs w:val="21"/>
        </w:rPr>
      </w:pPr>
      <w:r>
        <w:rPr>
          <w:rFonts w:hint="eastAsia" w:ascii="宋体" w:hAnsi="宋体"/>
          <w:szCs w:val="21"/>
        </w:rPr>
        <w:t>产品符合GB 42250-2022信息安全技术网络安全专用产品安全技术要求》和身份鉴别产品相关标准规范要求，经安全检测符合要求，提供有资质的机构出具的检测证书；产品须通过有资质的机构进行的漏洞测试，确保产品中不存在任何已有的中、高风险漏洞，提供测试通过的证书（提供证书证明材料）。</w:t>
      </w:r>
    </w:p>
    <w:p w14:paraId="59F5C617">
      <w:pPr>
        <w:numPr>
          <w:ilvl w:val="0"/>
          <w:numId w:val="1"/>
        </w:numPr>
        <w:ind w:left="0" w:leftChars="0" w:firstLine="0" w:firstLineChars="0"/>
        <w:rPr>
          <w:rFonts w:hint="eastAsia" w:ascii="宋体" w:hAnsi="宋体"/>
          <w:b/>
          <w:bCs/>
          <w:sz w:val="28"/>
          <w:szCs w:val="28"/>
          <w:lang w:val="en-US" w:eastAsia="zh-CN"/>
        </w:rPr>
      </w:pPr>
      <w:r>
        <w:rPr>
          <w:rFonts w:hint="eastAsia" w:ascii="宋体" w:hAnsi="宋体"/>
          <w:b/>
          <w:bCs/>
          <w:sz w:val="28"/>
          <w:szCs w:val="28"/>
          <w:lang w:val="en-US" w:eastAsia="zh-CN"/>
        </w:rPr>
        <w:t>配置需求</w:t>
      </w:r>
    </w:p>
    <w:p w14:paraId="13B80F85">
      <w:pPr>
        <w:pStyle w:val="2"/>
        <w:spacing w:line="360" w:lineRule="exact"/>
        <w:rPr>
          <w:rFonts w:asciiTheme="minorEastAsia" w:hAnsiTheme="minorEastAsia" w:eastAsiaTheme="minorEastAsia"/>
          <w:b w:val="0"/>
          <w:bCs/>
          <w:szCs w:val="21"/>
        </w:rPr>
      </w:pPr>
      <w:r>
        <w:rPr>
          <w:rFonts w:hint="eastAsia" w:asciiTheme="minorEastAsia" w:hAnsiTheme="minorEastAsia" w:eastAsiaTheme="minorEastAsia"/>
          <w:b w:val="0"/>
          <w:bCs/>
          <w:szCs w:val="21"/>
        </w:rPr>
        <w:t>售后</w:t>
      </w:r>
      <w:r>
        <w:rPr>
          <w:rFonts w:asciiTheme="minorEastAsia" w:hAnsiTheme="minorEastAsia" w:eastAsiaTheme="minorEastAsia"/>
          <w:b w:val="0"/>
          <w:bCs/>
          <w:szCs w:val="21"/>
        </w:rPr>
        <w:t>服务</w:t>
      </w:r>
      <w:r>
        <w:rPr>
          <w:rFonts w:hint="eastAsia" w:asciiTheme="minorEastAsia" w:hAnsiTheme="minorEastAsia" w:eastAsiaTheme="minorEastAsia"/>
          <w:b w:val="0"/>
          <w:bCs/>
          <w:szCs w:val="21"/>
        </w:rPr>
        <w:t>：</w:t>
      </w:r>
    </w:p>
    <w:p w14:paraId="173818C4">
      <w:pPr>
        <w:rPr>
          <w:rFonts w:ascii="宋体" w:hAnsi="宋体"/>
          <w:szCs w:val="21"/>
        </w:rPr>
      </w:pPr>
      <w:r>
        <w:rPr>
          <w:rFonts w:hint="eastAsia" w:ascii="宋体" w:hAnsi="宋体"/>
          <w:szCs w:val="21"/>
        </w:rPr>
        <w:t>1.售后响应保障</w:t>
      </w:r>
    </w:p>
    <w:p w14:paraId="5E1ADA90">
      <w:pPr>
        <w:numPr>
          <w:ilvl w:val="0"/>
          <w:numId w:val="4"/>
        </w:numPr>
        <w:rPr>
          <w:rFonts w:ascii="宋体" w:hAnsi="宋体"/>
          <w:szCs w:val="21"/>
        </w:rPr>
      </w:pPr>
      <w:r>
        <w:rPr>
          <w:rFonts w:hint="eastAsia" w:ascii="宋体" w:hAnsi="宋体"/>
          <w:szCs w:val="21"/>
        </w:rPr>
        <w:t>建立7×24小时售后服务热线，安排专业技术人员值守，及时响应医院提出的各类售后需求（包括证书更新异常、Ukey无法识别、签名失败、Ukey损坏/遗失等），确保电话响应时间不超过30分钟，远程协助响应时间不超过1小时，为医院提供全天候技术支持服务，保障问题快速响应、及时处理，避免因设备或证书问题影响医院正常业务开展。</w:t>
      </w:r>
    </w:p>
    <w:p w14:paraId="473FAB77">
      <w:pPr>
        <w:numPr>
          <w:ilvl w:val="0"/>
          <w:numId w:val="4"/>
        </w:numPr>
        <w:rPr>
          <w:rFonts w:ascii="宋体" w:hAnsi="宋体"/>
          <w:szCs w:val="21"/>
        </w:rPr>
      </w:pPr>
      <w:r>
        <w:rPr>
          <w:rFonts w:hint="eastAsia" w:ascii="宋体" w:hAnsi="宋体"/>
          <w:szCs w:val="21"/>
        </w:rPr>
        <w:t>针对远程无法解决的故障（如Ukey硬件损坏、系统兼容性异常等），供应商需安排专业技术人员上门服务，廊坊地区2小时内抵达现场，异地情况根据实际距离合理安排，确保故障在24小时内解决；若遇到重大故障，需成立专项技术小组，全程跟进，直至故障彻底解决，并提交故障处理报告，说明故障原因、处理过程及预防措施。</w:t>
      </w:r>
    </w:p>
    <w:p w14:paraId="70A1D64F">
      <w:pPr>
        <w:rPr>
          <w:rFonts w:ascii="宋体" w:hAnsi="宋体"/>
          <w:szCs w:val="21"/>
        </w:rPr>
      </w:pPr>
      <w:r>
        <w:rPr>
          <w:rFonts w:hint="eastAsia" w:ascii="宋体" w:hAnsi="宋体"/>
          <w:szCs w:val="21"/>
        </w:rPr>
        <w:t>2.证书与Ukey售后保障</w:t>
      </w:r>
    </w:p>
    <w:p w14:paraId="0BA78BFD">
      <w:pPr>
        <w:numPr>
          <w:ilvl w:val="0"/>
          <w:numId w:val="5"/>
        </w:numPr>
        <w:rPr>
          <w:rFonts w:ascii="宋体" w:hAnsi="宋体"/>
          <w:szCs w:val="21"/>
        </w:rPr>
      </w:pPr>
      <w:r>
        <w:rPr>
          <w:rFonts w:hint="eastAsia" w:ascii="宋体" w:hAnsi="宋体"/>
          <w:szCs w:val="21"/>
        </w:rPr>
        <w:t>证书更新售后：项目完成后，针对更新后的个人数字证书，提供1年免费技术支持，期间若出现证书失效、无法使用、签名异常等问题，供应商需免费重新更新、调试，确保证书正常使用；免费提供证书有效期提醒服务，在证书到期前90天，通过短信、邮件等方式提醒医院相关管理人员，避免因证书过期影响使用；协助医院完成证书更新相关台账的整理与完善，提供技术指导，确保台账规范、可追溯。</w:t>
      </w:r>
    </w:p>
    <w:p w14:paraId="35B222FB">
      <w:pPr>
        <w:numPr>
          <w:ilvl w:val="0"/>
          <w:numId w:val="5"/>
        </w:numPr>
        <w:rPr>
          <w:rFonts w:asciiTheme="minorEastAsia" w:hAnsiTheme="minorEastAsia"/>
          <w:szCs w:val="21"/>
        </w:rPr>
      </w:pPr>
      <w:r>
        <w:rPr>
          <w:rFonts w:hint="eastAsia" w:ascii="宋体" w:hAnsi="宋体"/>
          <w:szCs w:val="21"/>
        </w:rPr>
        <w:t>Ukey售后：补充采购的Ukey提供至少1年免费质保服务，质保期自项目验收合格之日起计算，质保期内若出现Ukey硬件损坏、无法识别、加密失效等质量问题，供应商需免费更换新的Ukey，并协助完成证书重新导入、调试工作，确保不影响用户正常使用；质保期外，提供优惠的Ukey更换、维修服务，收费标准透明合理，提前向医院公示，且更换、维修周期不超过3个工作日；针对Ukey遗失、损坏等情况，提供快速补领、重新制作服务，协助医院完成相关登记、注销流程，保障信息安全，避免证书泄露风险，同时提供Ukey使用指导，帮助用户规范操作，减少损坏、遗失概率。</w:t>
      </w:r>
    </w:p>
    <w:p w14:paraId="0DF4C842">
      <w:pPr>
        <w:pStyle w:val="2"/>
        <w:spacing w:line="360" w:lineRule="exact"/>
        <w:rPr>
          <w:rFonts w:asciiTheme="minorEastAsia" w:hAnsiTheme="minorEastAsia" w:eastAsiaTheme="minorEastAsia"/>
          <w:b w:val="0"/>
          <w:bCs/>
          <w:szCs w:val="21"/>
        </w:rPr>
      </w:pPr>
      <w:r>
        <w:rPr>
          <w:rFonts w:hint="eastAsia" w:asciiTheme="minorEastAsia" w:hAnsiTheme="minorEastAsia" w:eastAsiaTheme="minorEastAsia"/>
          <w:b w:val="0"/>
          <w:bCs/>
          <w:szCs w:val="21"/>
        </w:rPr>
        <w:t>投标资质要求：</w:t>
      </w:r>
    </w:p>
    <w:p w14:paraId="02B353FD">
      <w:pPr>
        <w:rPr>
          <w:rFonts w:ascii="宋体" w:hAnsi="宋体"/>
          <w:szCs w:val="21"/>
        </w:rPr>
      </w:pPr>
      <w:r>
        <w:rPr>
          <w:rFonts w:hint="eastAsia" w:ascii="宋体" w:hAnsi="宋体"/>
          <w:szCs w:val="21"/>
        </w:rPr>
        <w:t>（1）投标人具有独立承担民事责任的能力，提供</w:t>
      </w:r>
      <w:r>
        <w:rPr>
          <w:rFonts w:hint="eastAsia" w:ascii="宋体" w:hAnsi="宋体"/>
          <w:sz w:val="24"/>
        </w:rPr>
        <w:t>法人或者其他组织的营业执照等证明文件，自然人的身份证明；</w:t>
      </w:r>
    </w:p>
    <w:p w14:paraId="34A9B361">
      <w:pPr>
        <w:rPr>
          <w:rFonts w:ascii="宋体" w:hAnsi="宋体"/>
          <w:szCs w:val="21"/>
        </w:rPr>
      </w:pPr>
      <w:r>
        <w:rPr>
          <w:rFonts w:hint="eastAsia" w:ascii="宋体" w:hAnsi="宋体"/>
          <w:szCs w:val="21"/>
        </w:rPr>
        <w:t>（2）参加采购活动前3年内在经营活动中没有重大违法记录的书面声明；</w:t>
      </w:r>
    </w:p>
    <w:p w14:paraId="6D5358FE">
      <w:pPr>
        <w:rPr>
          <w:rFonts w:ascii="宋体" w:hAnsi="宋体"/>
          <w:szCs w:val="21"/>
        </w:rPr>
      </w:pPr>
      <w:r>
        <w:rPr>
          <w:rFonts w:hint="eastAsia" w:ascii="宋体" w:hAnsi="宋体"/>
          <w:szCs w:val="21"/>
        </w:rPr>
        <w:t>（3）投标供应商所投数字证书产品厂商须具有的《电子认证服务使用密码许可证》；</w:t>
      </w:r>
    </w:p>
    <w:p w14:paraId="318A076E">
      <w:pPr>
        <w:rPr>
          <w:rFonts w:ascii="宋体" w:hAnsi="宋体"/>
          <w:szCs w:val="21"/>
        </w:rPr>
      </w:pPr>
      <w:r>
        <w:rPr>
          <w:rFonts w:hint="eastAsia" w:ascii="宋体" w:hAnsi="宋体"/>
          <w:szCs w:val="21"/>
        </w:rPr>
        <w:t>（4）参加采购活动前未被列入“信用中国”网站(www.creditchi na.gov.cn)渠道信用记录失信被执行人、重大税收违法失信主体，中国执行信息公开网 (http: //zxgk.court.gov.cn/) 失信被执行人名单的供应商（以评标时查询为准）；</w:t>
      </w:r>
    </w:p>
    <w:p w14:paraId="174BC3E1">
      <w:pPr>
        <w:rPr>
          <w:rFonts w:ascii="宋体" w:hAnsi="宋体"/>
          <w:szCs w:val="21"/>
        </w:rPr>
      </w:pPr>
      <w:r>
        <w:rPr>
          <w:rFonts w:hint="eastAsia" w:ascii="宋体" w:hAnsi="宋体"/>
          <w:szCs w:val="21"/>
        </w:rPr>
        <w:t>（5）如非原厂投标，需提供所投CA原厂的代理授权证书。</w:t>
      </w:r>
    </w:p>
    <w:p w14:paraId="19E0F42B">
      <w:pPr>
        <w:numPr>
          <w:numId w:val="0"/>
        </w:numPr>
        <w:ind w:leftChars="0"/>
        <w:rPr>
          <w:rFonts w:hint="default" w:ascii="宋体" w:hAnsi="宋体"/>
          <w:b/>
          <w:bCs/>
          <w:sz w:val="28"/>
          <w:szCs w:val="28"/>
          <w:lang w:val="en-US" w:eastAsia="zh-CN"/>
        </w:rPr>
      </w:pPr>
    </w:p>
    <w:p w14:paraId="6B468F19">
      <w:pPr>
        <w:rPr>
          <w:rFonts w:asciiTheme="minorEastAsia" w:hAnsiTheme="minorEastAsia"/>
          <w:szCs w:val="21"/>
        </w:rPr>
      </w:pPr>
    </w:p>
    <w:p w14:paraId="06571E01">
      <w:pPr>
        <w:rPr>
          <w:rFonts w:ascii="宋体" w:hAnsi="宋体"/>
          <w:color w:val="000000"/>
          <w:sz w:val="24"/>
        </w:rPr>
      </w:pPr>
    </w:p>
    <w:p w14:paraId="122F94DC">
      <w:pPr>
        <w:rPr>
          <w:rFonts w:ascii="宋体" w:hAnsi="宋体"/>
          <w:color w:val="000000"/>
          <w:sz w:val="24"/>
        </w:rPr>
      </w:pPr>
    </w:p>
    <w:p w14:paraId="7D5C0E58">
      <w:pPr>
        <w:rPr>
          <w:rFonts w:ascii="宋体" w:hAnsi="宋体"/>
          <w:color w:val="000000"/>
          <w:sz w:val="24"/>
        </w:rPr>
      </w:pPr>
    </w:p>
    <w:p w14:paraId="2566A8A6">
      <w:pPr>
        <w:rPr>
          <w:rFonts w:ascii="宋体" w:hAnsi="宋体"/>
          <w:color w:val="000000"/>
          <w:sz w:val="24"/>
        </w:rPr>
      </w:pPr>
    </w:p>
    <w:p w14:paraId="7AAF7535">
      <w:pPr>
        <w:rPr>
          <w:rFonts w:hint="eastAsia" w:ascii="宋体" w:hAnsi="宋体"/>
          <w:color w:val="000000"/>
          <w:sz w:val="24"/>
        </w:rPr>
      </w:pPr>
    </w:p>
    <w:p w14:paraId="4D98EACF">
      <w:pPr>
        <w:numPr>
          <w:numId w:val="0"/>
        </w:numPr>
        <w:rPr>
          <w:rFonts w:hint="default" w:ascii="宋体" w:hAnsi="宋体"/>
          <w:b/>
          <w:bCs/>
          <w:color w:val="00000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8EB32"/>
    <w:multiLevelType w:val="singleLevel"/>
    <w:tmpl w:val="A268EB32"/>
    <w:lvl w:ilvl="0" w:tentative="0">
      <w:start w:val="1"/>
      <w:numFmt w:val="decimal"/>
      <w:suff w:val="nothing"/>
      <w:lvlText w:val="（%1）"/>
      <w:lvlJc w:val="left"/>
    </w:lvl>
  </w:abstractNum>
  <w:abstractNum w:abstractNumId="1">
    <w:nsid w:val="B32F68EC"/>
    <w:multiLevelType w:val="singleLevel"/>
    <w:tmpl w:val="B32F68EC"/>
    <w:lvl w:ilvl="0" w:tentative="0">
      <w:start w:val="1"/>
      <w:numFmt w:val="decimal"/>
      <w:lvlText w:val="%1."/>
      <w:lvlJc w:val="left"/>
      <w:pPr>
        <w:tabs>
          <w:tab w:val="left" w:pos="312"/>
        </w:tabs>
      </w:pPr>
    </w:lvl>
  </w:abstractNum>
  <w:abstractNum w:abstractNumId="2">
    <w:nsid w:val="D0B7E963"/>
    <w:multiLevelType w:val="singleLevel"/>
    <w:tmpl w:val="D0B7E963"/>
    <w:lvl w:ilvl="0" w:tentative="0">
      <w:start w:val="1"/>
      <w:numFmt w:val="chineseCounting"/>
      <w:suff w:val="nothing"/>
      <w:lvlText w:val="%1、"/>
      <w:lvlJc w:val="left"/>
      <w:rPr>
        <w:rFonts w:hint="eastAsia"/>
      </w:rPr>
    </w:lvl>
  </w:abstractNum>
  <w:abstractNum w:abstractNumId="3">
    <w:nsid w:val="4795911A"/>
    <w:multiLevelType w:val="singleLevel"/>
    <w:tmpl w:val="4795911A"/>
    <w:lvl w:ilvl="0" w:tentative="0">
      <w:start w:val="1"/>
      <w:numFmt w:val="decimal"/>
      <w:suff w:val="nothing"/>
      <w:lvlText w:val="（%1）"/>
      <w:lvlJc w:val="left"/>
    </w:lvl>
  </w:abstractNum>
  <w:abstractNum w:abstractNumId="4">
    <w:nsid w:val="59D7FE79"/>
    <w:multiLevelType w:val="singleLevel"/>
    <w:tmpl w:val="59D7FE79"/>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C0A1D"/>
    <w:rsid w:val="661C0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keepNext/>
      <w:keepLines/>
      <w:spacing w:line="413" w:lineRule="auto"/>
      <w:outlineLvl w:val="2"/>
    </w:pPr>
    <w:rPr>
      <w:rFonts w:eastAsia="黑体"/>
      <w:b/>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2026-04-21T00:47:00Z</dcterms:created>
  <dc:creator>小奥很</dc:creator>
  <cp:lastModifiedBy>小奥很</cp:lastModifiedBy>
  <dcterms:modified xsi:type="dcterms:W3CDTF">2026-04-21T00:50:49Z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66C6E2A534934A95B1340F2D398C6C5E_11</vt:lpwstr>
  </property>
  <property fmtid="{D5CDD505-2E9C-101B-9397-08002B2CF9AE}" pid="4" name="KSOTemplateDocerSaveRecord">
    <vt:lpwstr>eyJoZGlkIjoiZTY4NTU0N2MyODBhMTNhMmRkYWFmMGUyMjgxYTk1ZTQiLCJ1c2VySWQiOiI2MzU3OTM1MzQifQ==</vt:lpwstr>
  </property>
</Properties>
</file>