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80BE2">
      <w:pPr>
        <w:jc w:val="center"/>
        <w:rPr>
          <w:rFonts w:hint="eastAsia" w:ascii="宋体" w:hAnsi="宋体" w:eastAsia="宋体"/>
          <w:bCs/>
          <w:color w:val="000000"/>
          <w:sz w:val="48"/>
          <w:szCs w:val="48"/>
        </w:rPr>
      </w:pPr>
      <w:r>
        <w:rPr>
          <w:rFonts w:hint="eastAsia" w:ascii="宋体" w:hAnsi="宋体" w:eastAsia="宋体"/>
          <w:bCs/>
          <w:color w:val="000000"/>
          <w:sz w:val="48"/>
          <w:szCs w:val="48"/>
        </w:rPr>
        <w:t>掌上办公授权点位</w:t>
      </w:r>
    </w:p>
    <w:p w14:paraId="58805B06">
      <w:pPr>
        <w:jc w:val="both"/>
        <w:rPr>
          <w:rFonts w:hint="eastAsia" w:ascii="宋体" w:hAnsi="宋体" w:eastAsia="宋体"/>
          <w:b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bCs w:val="0"/>
          <w:color w:val="000000"/>
          <w:sz w:val="36"/>
          <w:szCs w:val="36"/>
          <w:lang w:val="en-US" w:eastAsia="zh-CN"/>
        </w:rPr>
        <w:t>技术要求：</w:t>
      </w:r>
    </w:p>
    <w:p w14:paraId="52E61DD6">
      <w:pPr>
        <w:contextualSpacing/>
        <w:rPr>
          <w:rFonts w:ascii="宋体" w:hAnsi="宋体" w:eastAsia="宋体"/>
          <w:color w:val="000000"/>
          <w:sz w:val="30"/>
          <w:szCs w:val="30"/>
        </w:rPr>
      </w:pPr>
      <w:r>
        <w:rPr>
          <w:rFonts w:ascii="宋体" w:hAnsi="宋体" w:eastAsia="宋体"/>
          <w:color w:val="000000"/>
          <w:sz w:val="30"/>
          <w:szCs w:val="30"/>
        </w:rPr>
        <w:t>1、确保平台支持用户数达到 4000 个</w:t>
      </w:r>
    </w:p>
    <w:p w14:paraId="61136F56">
      <w:pPr>
        <w:contextualSpacing/>
        <w:rPr>
          <w:rFonts w:ascii="宋体" w:hAnsi="宋体" w:eastAsia="宋体"/>
          <w:color w:val="000000"/>
          <w:sz w:val="30"/>
          <w:szCs w:val="30"/>
        </w:rPr>
      </w:pPr>
      <w:r>
        <w:rPr>
          <w:rFonts w:ascii="宋体" w:hAnsi="宋体" w:eastAsia="宋体"/>
          <w:color w:val="000000"/>
          <w:sz w:val="30"/>
          <w:szCs w:val="30"/>
        </w:rPr>
        <w:t>2、对接入的移动终端和用户进行策略配置，确保合规和安全</w:t>
      </w:r>
    </w:p>
    <w:p w14:paraId="41A312DB">
      <w:pPr>
        <w:contextualSpacing/>
        <w:rPr>
          <w:rFonts w:ascii="宋体" w:hAnsi="宋体" w:eastAsia="宋体"/>
          <w:color w:val="000000"/>
          <w:sz w:val="30"/>
          <w:szCs w:val="30"/>
        </w:rPr>
      </w:pPr>
      <w:r>
        <w:rPr>
          <w:rFonts w:ascii="宋体" w:hAnsi="宋体" w:eastAsia="宋体"/>
          <w:color w:val="000000"/>
          <w:sz w:val="30"/>
          <w:szCs w:val="30"/>
        </w:rPr>
        <w:t>3、运行阶段及时发现解决参与试运行的用户使用过程中的潜在问题，确保策略最优</w:t>
      </w:r>
    </w:p>
    <w:p w14:paraId="28172284">
      <w:pPr>
        <w:contextualSpacing/>
        <w:rPr>
          <w:rFonts w:ascii="宋体" w:hAnsi="宋体" w:eastAsia="宋体"/>
          <w:color w:val="000000"/>
          <w:sz w:val="30"/>
          <w:szCs w:val="30"/>
        </w:rPr>
      </w:pPr>
      <w:r>
        <w:rPr>
          <w:rFonts w:ascii="宋体" w:hAnsi="宋体" w:eastAsia="宋体"/>
          <w:color w:val="000000"/>
          <w:sz w:val="30"/>
          <w:szCs w:val="30"/>
        </w:rPr>
        <w:t>4、正式上线后实现全量用户接入</w:t>
      </w:r>
    </w:p>
    <w:p w14:paraId="630DA2B5">
      <w:pPr>
        <w:jc w:val="both"/>
        <w:rPr>
          <w:rFonts w:hint="eastAsia" w:ascii="宋体" w:hAnsi="宋体" w:eastAsia="宋体"/>
          <w:color w:val="000000"/>
          <w:sz w:val="30"/>
          <w:szCs w:val="30"/>
          <w:lang w:eastAsia="zh-CN"/>
        </w:rPr>
      </w:pPr>
      <w:r>
        <w:rPr>
          <w:rFonts w:ascii="宋体" w:hAnsi="宋体" w:eastAsia="宋体"/>
          <w:color w:val="000000"/>
          <w:sz w:val="30"/>
          <w:szCs w:val="30"/>
        </w:rPr>
        <w:t>5、为移动终端业务访问提供安全接入、终端数据防泄密（如落地文件加密、文件隔离、网络隔离、剪切板隔离、应用水印、防截屏等）能力，同时通过应用商店提供应用分发能力。兼容Android、iOS、鸿蒙等终端设备</w:t>
      </w:r>
      <w:r>
        <w:rPr>
          <w:rFonts w:hint="eastAsia" w:ascii="宋体" w:hAnsi="宋体" w:eastAsia="宋体"/>
          <w:color w:val="000000"/>
          <w:sz w:val="30"/>
          <w:szCs w:val="30"/>
          <w:lang w:eastAsia="zh-CN"/>
        </w:rPr>
        <w:t>。</w:t>
      </w:r>
    </w:p>
    <w:p w14:paraId="7160E8B5">
      <w:pPr>
        <w:jc w:val="both"/>
        <w:rPr>
          <w:rFonts w:hint="eastAsia" w:ascii="宋体" w:hAnsi="宋体" w:eastAsia="宋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/>
          <w:sz w:val="36"/>
          <w:szCs w:val="36"/>
          <w:lang w:val="en-US" w:eastAsia="zh-CN"/>
        </w:rPr>
        <w:t>配置需求：</w:t>
      </w:r>
    </w:p>
    <w:p w14:paraId="78D43FBE">
      <w:pPr>
        <w:jc w:val="left"/>
        <w:rPr>
          <w:rFonts w:ascii="宋体" w:hAnsi="宋体" w:eastAsia="宋体"/>
          <w:bCs/>
          <w:sz w:val="30"/>
          <w:szCs w:val="30"/>
        </w:rPr>
      </w:pPr>
      <w:r>
        <w:rPr>
          <w:rFonts w:hint="eastAsia" w:ascii="宋体" w:hAnsi="宋体" w:eastAsia="宋体"/>
          <w:bCs/>
          <w:sz w:val="30"/>
          <w:szCs w:val="30"/>
        </w:rPr>
        <w:t>北京院区设备已运行6 年有余，本项目接受投标人提供 1 套新的应用安全加固系统设备，新的系统应提供不少于1年的原厂质保，提供不少于4000个移动终端的接入授权。同时提供承诺函，承诺能够确保新的系统支持和现有系统的策略实现平滑迁移。如果投标人按照此方案进行响应，应知晓院方不会针对此方案提供额外的资金。</w:t>
      </w:r>
    </w:p>
    <w:p w14:paraId="458C1025">
      <w:pPr>
        <w:jc w:val="both"/>
        <w:rPr>
          <w:rFonts w:hint="default" w:ascii="宋体" w:hAnsi="宋体" w:eastAsia="宋体"/>
          <w:color w:val="00000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/>
          <w:sz w:val="30"/>
          <w:szCs w:val="30"/>
        </w:rPr>
        <w:t>建设周期：</w:t>
      </w:r>
      <w:r>
        <w:rPr>
          <w:rFonts w:ascii="宋体" w:hAnsi="宋体" w:eastAsia="宋体"/>
          <w:sz w:val="30"/>
          <w:szCs w:val="30"/>
        </w:rPr>
        <w:t>3</w:t>
      </w:r>
      <w:r>
        <w:rPr>
          <w:rFonts w:hint="eastAsia" w:ascii="宋体" w:hAnsi="宋体" w:eastAsia="宋体"/>
          <w:sz w:val="30"/>
          <w:szCs w:val="30"/>
        </w:rPr>
        <w:t>个月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C47A64"/>
    <w:rsid w:val="3BC4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2026-04-13T08:57:00Z</dcterms:created>
  <dc:creator>小奥很</dc:creator>
  <cp:lastModifiedBy>小奥很</cp:lastModifiedBy>
  <dcterms:modified xsi:type="dcterms:W3CDTF">2026-04-13T09:00:37Z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CFA89B84F5A04D85B000492D89617476_11</vt:lpwstr>
  </property>
  <property fmtid="{D5CDD505-2E9C-101B-9397-08002B2CF9AE}" pid="4" name="KSOTemplateDocerSaveRecord">
    <vt:lpwstr>eyJoZGlkIjoiZTY4NTU0N2MyODBhMTNhMmRkYWFmMGUyMjgxYTk1ZTQiLCJ1c2VySWQiOiI2MzU3OTM1MzQifQ==</vt:lpwstr>
  </property>
</Properties>
</file>