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2919"/>
        <w:gridCol w:w="6148"/>
      </w:tblGrid>
      <w:tr w:rsidR="0060666B">
        <w:trPr>
          <w:trHeight w:val="533"/>
          <w:jc w:val="center"/>
        </w:trPr>
        <w:tc>
          <w:tcPr>
            <w:tcW w:w="10323" w:type="dxa"/>
            <w:gridSpan w:val="3"/>
            <w:tcBorders>
              <w:top w:val="nil"/>
              <w:left w:val="nil"/>
              <w:bottom w:val="nil"/>
              <w:right w:val="nil"/>
            </w:tcBorders>
            <w:shd w:val="clear" w:color="auto" w:fill="auto"/>
            <w:vAlign w:val="center"/>
          </w:tcPr>
          <w:p w:rsidR="0060666B" w:rsidRDefault="000C732C">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采购需求表</w:t>
            </w:r>
          </w:p>
        </w:tc>
      </w:tr>
      <w:tr w:rsidR="0060666B">
        <w:trPr>
          <w:trHeight w:val="547"/>
          <w:jc w:val="center"/>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0666B" w:rsidRDefault="000C732C">
            <w:pPr>
              <w:widowControl/>
              <w:spacing w:line="360" w:lineRule="auto"/>
              <w:jc w:val="center"/>
              <w:textAlignment w:val="center"/>
              <w:rPr>
                <w:rFonts w:ascii="宋体" w:hAnsi="宋体"/>
                <w:b/>
                <w:bCs/>
                <w:color w:val="000000"/>
                <w:sz w:val="32"/>
                <w:szCs w:val="32"/>
              </w:rPr>
            </w:pPr>
            <w:r w:rsidRPr="000C732C">
              <w:rPr>
                <w:rFonts w:ascii="宋体" w:hAnsi="宋体" w:hint="eastAsia"/>
                <w:b/>
                <w:bCs/>
                <w:color w:val="000000"/>
                <w:spacing w:val="15"/>
                <w:kern w:val="0"/>
                <w:sz w:val="28"/>
                <w:szCs w:val="28"/>
                <w:fitText w:val="1360" w:id="1649626286"/>
              </w:rPr>
              <w:t>参数需</w:t>
            </w:r>
            <w:r w:rsidRPr="000C732C">
              <w:rPr>
                <w:rFonts w:ascii="宋体" w:hAnsi="宋体" w:hint="eastAsia"/>
                <w:b/>
                <w:bCs/>
                <w:color w:val="000000"/>
                <w:spacing w:val="30"/>
                <w:kern w:val="0"/>
                <w:sz w:val="28"/>
                <w:szCs w:val="28"/>
                <w:fitText w:val="1360" w:id="1649626286"/>
              </w:rPr>
              <w:t>求</w:t>
            </w:r>
          </w:p>
        </w:tc>
        <w:tc>
          <w:tcPr>
            <w:tcW w:w="2919"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60666B" w:rsidRDefault="000C732C">
            <w:pPr>
              <w:widowControl/>
              <w:jc w:val="center"/>
              <w:textAlignment w:val="center"/>
              <w:rPr>
                <w:rFonts w:ascii="宋体" w:hAnsi="宋体"/>
                <w:color w:val="000000"/>
                <w:kern w:val="0"/>
                <w:sz w:val="24"/>
              </w:rPr>
            </w:pPr>
            <w:r>
              <w:rPr>
                <w:rFonts w:ascii="宋体" w:hAnsi="宋体" w:hint="eastAsia"/>
                <w:color w:val="000000"/>
                <w:kern w:val="0"/>
                <w:sz w:val="24"/>
              </w:rPr>
              <w:t>技术和性能参数需求</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66B" w:rsidRDefault="000C732C">
            <w:pPr>
              <w:widowControl/>
              <w:jc w:val="center"/>
              <w:textAlignment w:val="center"/>
              <w:rPr>
                <w:rFonts w:ascii="宋体" w:hAnsi="宋体"/>
                <w:color w:val="000000"/>
                <w:kern w:val="0"/>
                <w:sz w:val="24"/>
              </w:rPr>
            </w:pPr>
            <w:r>
              <w:rPr>
                <w:rFonts w:ascii="宋体" w:hAnsi="宋体" w:hint="eastAsia"/>
                <w:color w:val="000000"/>
                <w:kern w:val="0"/>
                <w:sz w:val="24"/>
              </w:rPr>
              <w:t>配置需求</w:t>
            </w:r>
          </w:p>
        </w:tc>
      </w:tr>
      <w:tr w:rsidR="0060666B">
        <w:trPr>
          <w:trHeight w:val="7470"/>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0666B" w:rsidRDefault="0060666B">
            <w:pPr>
              <w:widowControl/>
              <w:spacing w:line="360" w:lineRule="auto"/>
              <w:jc w:val="center"/>
              <w:rPr>
                <w:rFonts w:ascii="宋体" w:hAnsi="宋体"/>
                <w:b/>
                <w:bCs/>
                <w:color w:val="000000"/>
                <w:sz w:val="32"/>
                <w:szCs w:val="32"/>
              </w:rPr>
            </w:pPr>
          </w:p>
        </w:tc>
        <w:tc>
          <w:tcPr>
            <w:tcW w:w="2919" w:type="dxa"/>
            <w:vMerge/>
            <w:tcBorders>
              <w:left w:val="single" w:sz="4" w:space="0" w:color="000000"/>
              <w:bottom w:val="single" w:sz="4" w:space="0" w:color="auto"/>
              <w:right w:val="single" w:sz="4" w:space="0" w:color="000000"/>
            </w:tcBorders>
            <w:shd w:val="clear" w:color="auto" w:fill="auto"/>
            <w:vAlign w:val="center"/>
          </w:tcPr>
          <w:p w:rsidR="0060666B" w:rsidRDefault="0060666B">
            <w:pPr>
              <w:jc w:val="center"/>
              <w:rPr>
                <w:rFonts w:ascii="宋体" w:hAnsi="宋体"/>
                <w:color w:val="000000"/>
                <w:sz w:val="24"/>
              </w:rPr>
            </w:pPr>
          </w:p>
        </w:tc>
        <w:tc>
          <w:tcPr>
            <w:tcW w:w="6148" w:type="dxa"/>
            <w:tcBorders>
              <w:top w:val="single" w:sz="4" w:space="0" w:color="000000"/>
              <w:left w:val="single" w:sz="4" w:space="0" w:color="000000"/>
              <w:bottom w:val="single" w:sz="4" w:space="0" w:color="000000"/>
              <w:right w:val="single" w:sz="4" w:space="0" w:color="000000"/>
            </w:tcBorders>
            <w:shd w:val="clear" w:color="auto" w:fill="auto"/>
          </w:tcPr>
          <w:p w:rsidR="0060666B" w:rsidRPr="009333DF" w:rsidRDefault="000C732C" w:rsidP="009333DF">
            <w:pPr>
              <w:widowControl/>
              <w:numPr>
                <w:ilvl w:val="0"/>
                <w:numId w:val="1"/>
              </w:numPr>
              <w:jc w:val="left"/>
              <w:rPr>
                <w:rFonts w:ascii="宋体" w:hAnsi="宋体"/>
                <w:szCs w:val="28"/>
              </w:rPr>
            </w:pPr>
            <w:r w:rsidRPr="009333DF">
              <w:rPr>
                <w:rFonts w:ascii="宋体" w:hAnsi="宋体" w:hint="eastAsia"/>
                <w:szCs w:val="28"/>
              </w:rPr>
              <w:t>硬件配置：网络层吞吐量≥</w:t>
            </w:r>
            <w:r w:rsidRPr="009333DF">
              <w:rPr>
                <w:rFonts w:ascii="宋体" w:hAnsi="宋体" w:hint="eastAsia"/>
                <w:szCs w:val="28"/>
              </w:rPr>
              <w:t>50G</w:t>
            </w:r>
            <w:r w:rsidRPr="009333DF">
              <w:rPr>
                <w:rFonts w:ascii="宋体" w:hAnsi="宋体" w:hint="eastAsia"/>
                <w:szCs w:val="28"/>
              </w:rPr>
              <w:t>，并发连接≥</w:t>
            </w:r>
            <w:r w:rsidRPr="009333DF">
              <w:rPr>
                <w:rFonts w:ascii="宋体" w:hAnsi="宋体" w:hint="eastAsia"/>
                <w:szCs w:val="28"/>
              </w:rPr>
              <w:t>1500</w:t>
            </w:r>
            <w:r w:rsidRPr="009333DF">
              <w:rPr>
                <w:rFonts w:ascii="宋体" w:hAnsi="宋体" w:hint="eastAsia"/>
                <w:szCs w:val="28"/>
              </w:rPr>
              <w:t>万，每秒新建连接数≥</w:t>
            </w:r>
            <w:r w:rsidRPr="009333DF">
              <w:rPr>
                <w:rFonts w:ascii="宋体" w:hAnsi="宋体" w:hint="eastAsia"/>
                <w:szCs w:val="28"/>
              </w:rPr>
              <w:t>45</w:t>
            </w:r>
            <w:r w:rsidRPr="009333DF">
              <w:rPr>
                <w:rFonts w:ascii="宋体" w:hAnsi="宋体" w:hint="eastAsia"/>
                <w:szCs w:val="28"/>
              </w:rPr>
              <w:t>万；标准</w:t>
            </w:r>
            <w:r w:rsidRPr="009333DF">
              <w:rPr>
                <w:rFonts w:ascii="宋体" w:hAnsi="宋体" w:hint="eastAsia"/>
                <w:szCs w:val="28"/>
              </w:rPr>
              <w:t>2U</w:t>
            </w:r>
            <w:r w:rsidRPr="009333DF">
              <w:rPr>
                <w:rFonts w:ascii="宋体" w:hAnsi="宋体" w:hint="eastAsia"/>
                <w:szCs w:val="28"/>
              </w:rPr>
              <w:t>机箱，冗余电源；≥</w:t>
            </w:r>
            <w:r w:rsidRPr="009333DF">
              <w:rPr>
                <w:rFonts w:ascii="宋体" w:hAnsi="宋体" w:hint="eastAsia"/>
                <w:szCs w:val="28"/>
              </w:rPr>
              <w:t>16</w:t>
            </w:r>
            <w:r w:rsidRPr="009333DF">
              <w:rPr>
                <w:rFonts w:ascii="宋体" w:hAnsi="宋体" w:hint="eastAsia"/>
                <w:szCs w:val="28"/>
              </w:rPr>
              <w:t>个千兆电口，≥</w:t>
            </w:r>
            <w:r w:rsidRPr="009333DF">
              <w:rPr>
                <w:rFonts w:ascii="宋体" w:hAnsi="宋体" w:hint="eastAsia"/>
                <w:szCs w:val="28"/>
              </w:rPr>
              <w:t>16</w:t>
            </w:r>
            <w:r w:rsidRPr="009333DF">
              <w:rPr>
                <w:rFonts w:ascii="宋体" w:hAnsi="宋体" w:hint="eastAsia"/>
                <w:szCs w:val="28"/>
              </w:rPr>
              <w:t>个千兆光口，≥</w:t>
            </w:r>
            <w:r w:rsidRPr="009333DF">
              <w:rPr>
                <w:rFonts w:ascii="宋体" w:hAnsi="宋体" w:hint="eastAsia"/>
                <w:szCs w:val="28"/>
              </w:rPr>
              <w:t>12</w:t>
            </w:r>
            <w:r w:rsidRPr="009333DF">
              <w:rPr>
                <w:rFonts w:ascii="宋体" w:hAnsi="宋体" w:hint="eastAsia"/>
                <w:szCs w:val="28"/>
              </w:rPr>
              <w:t>个万兆光口，≥</w:t>
            </w:r>
            <w:r w:rsidRPr="009333DF">
              <w:rPr>
                <w:rFonts w:ascii="宋体" w:hAnsi="宋体" w:hint="eastAsia"/>
                <w:szCs w:val="28"/>
              </w:rPr>
              <w:t>4</w:t>
            </w:r>
            <w:r w:rsidRPr="009333DF">
              <w:rPr>
                <w:rFonts w:ascii="宋体" w:hAnsi="宋体" w:hint="eastAsia"/>
                <w:szCs w:val="28"/>
              </w:rPr>
              <w:t>个扩展插槽，</w:t>
            </w:r>
            <w:r w:rsidR="00036D31" w:rsidRPr="009333DF">
              <w:rPr>
                <w:rFonts w:ascii="宋体" w:hAnsi="宋体" w:hint="eastAsia"/>
                <w:szCs w:val="28"/>
              </w:rPr>
              <w:t>不少于</w:t>
            </w:r>
            <w:r w:rsidRPr="009333DF">
              <w:rPr>
                <w:rFonts w:ascii="宋体" w:hAnsi="宋体" w:hint="eastAsia"/>
                <w:szCs w:val="28"/>
              </w:rPr>
              <w:t>1</w:t>
            </w:r>
            <w:r w:rsidRPr="009333DF">
              <w:rPr>
                <w:rFonts w:ascii="宋体" w:hAnsi="宋体" w:hint="eastAsia"/>
                <w:szCs w:val="28"/>
              </w:rPr>
              <w:t>个</w:t>
            </w:r>
            <w:r w:rsidRPr="009333DF">
              <w:rPr>
                <w:rFonts w:ascii="宋体" w:hAnsi="宋体" w:hint="eastAsia"/>
                <w:szCs w:val="28"/>
              </w:rPr>
              <w:t>MGT</w:t>
            </w:r>
            <w:r w:rsidRPr="009333DF">
              <w:rPr>
                <w:rFonts w:ascii="宋体" w:hAnsi="宋体" w:hint="eastAsia"/>
                <w:szCs w:val="28"/>
              </w:rPr>
              <w:t>接口</w:t>
            </w:r>
            <w:r w:rsidR="00036D31" w:rsidRPr="009333DF">
              <w:rPr>
                <w:rFonts w:ascii="宋体" w:hAnsi="宋体" w:hint="eastAsia"/>
                <w:szCs w:val="28"/>
              </w:rPr>
              <w:t>、</w:t>
            </w:r>
            <w:r w:rsidRPr="009333DF">
              <w:rPr>
                <w:rFonts w:ascii="宋体" w:hAnsi="宋体" w:hint="eastAsia"/>
                <w:szCs w:val="28"/>
              </w:rPr>
              <w:t>2</w:t>
            </w:r>
            <w:r w:rsidRPr="009333DF">
              <w:rPr>
                <w:rFonts w:ascii="宋体" w:hAnsi="宋体" w:hint="eastAsia"/>
                <w:szCs w:val="28"/>
              </w:rPr>
              <w:t>个</w:t>
            </w:r>
            <w:r w:rsidRPr="009333DF">
              <w:rPr>
                <w:rFonts w:ascii="宋体" w:hAnsi="宋体" w:hint="eastAsia"/>
                <w:szCs w:val="28"/>
              </w:rPr>
              <w:t>USB</w:t>
            </w:r>
            <w:r w:rsidRPr="009333DF">
              <w:rPr>
                <w:rFonts w:ascii="宋体" w:hAnsi="宋体" w:hint="eastAsia"/>
                <w:szCs w:val="28"/>
              </w:rPr>
              <w:t>接口，支持液晶屏</w:t>
            </w:r>
            <w:r w:rsidR="00036D31" w:rsidRPr="009333DF">
              <w:rPr>
                <w:rFonts w:ascii="宋体" w:hAnsi="宋体" w:hint="eastAsia"/>
                <w:szCs w:val="28"/>
              </w:rPr>
              <w:t>。</w:t>
            </w:r>
            <w:r w:rsidRPr="009333DF">
              <w:rPr>
                <w:rFonts w:ascii="宋体" w:hAnsi="宋体" w:hint="eastAsia"/>
                <w:szCs w:val="28"/>
              </w:rPr>
              <w:t>三年硬件维保服务。</w:t>
            </w:r>
          </w:p>
          <w:p w:rsidR="0060666B" w:rsidRDefault="000C732C" w:rsidP="009333DF">
            <w:pPr>
              <w:widowControl/>
              <w:numPr>
                <w:ilvl w:val="0"/>
                <w:numId w:val="1"/>
              </w:numPr>
              <w:jc w:val="left"/>
              <w:rPr>
                <w:rFonts w:ascii="宋体" w:hAnsi="宋体"/>
                <w:szCs w:val="28"/>
              </w:rPr>
            </w:pPr>
            <w:r w:rsidRPr="009333DF">
              <w:rPr>
                <w:rFonts w:ascii="宋体" w:hAnsi="宋体" w:hint="eastAsia"/>
                <w:szCs w:val="28"/>
              </w:rPr>
              <w:t>授权要求：</w:t>
            </w:r>
            <w:r w:rsidR="00036D31" w:rsidRPr="009333DF">
              <w:rPr>
                <w:rFonts w:ascii="宋体" w:hAnsi="宋体" w:hint="eastAsia"/>
                <w:szCs w:val="28"/>
              </w:rPr>
              <w:t>不少于</w:t>
            </w:r>
            <w:r w:rsidRPr="009333DF">
              <w:rPr>
                <w:rFonts w:ascii="宋体" w:hAnsi="宋体" w:hint="eastAsia"/>
                <w:szCs w:val="28"/>
              </w:rPr>
              <w:t>32</w:t>
            </w:r>
            <w:r w:rsidRPr="009333DF">
              <w:rPr>
                <w:rFonts w:ascii="宋体" w:hAnsi="宋体" w:hint="eastAsia"/>
                <w:szCs w:val="28"/>
              </w:rPr>
              <w:t>个</w:t>
            </w:r>
            <w:r w:rsidRPr="009333DF">
              <w:rPr>
                <w:rFonts w:ascii="宋体" w:hAnsi="宋体" w:hint="eastAsia"/>
                <w:szCs w:val="28"/>
              </w:rPr>
              <w:t>IPsecVPN</w:t>
            </w:r>
            <w:r w:rsidRPr="009333DF">
              <w:rPr>
                <w:rFonts w:ascii="宋体" w:hAnsi="宋体" w:hint="eastAsia"/>
                <w:szCs w:val="28"/>
              </w:rPr>
              <w:t>并发隧道数，最大支持并发隧道数</w:t>
            </w:r>
            <w:r w:rsidRPr="009333DF">
              <w:rPr>
                <w:rFonts w:ascii="宋体" w:hAnsi="宋体" w:hint="eastAsia"/>
                <w:szCs w:val="28"/>
              </w:rPr>
              <w:t>30000</w:t>
            </w:r>
            <w:r w:rsidRPr="009333DF">
              <w:rPr>
                <w:rFonts w:ascii="宋体" w:hAnsi="宋体" w:hint="eastAsia"/>
                <w:szCs w:val="28"/>
              </w:rPr>
              <w:t>个；</w:t>
            </w:r>
            <w:r w:rsidR="00036D31" w:rsidRPr="009333DF">
              <w:rPr>
                <w:rFonts w:ascii="宋体" w:hAnsi="宋体" w:hint="eastAsia"/>
                <w:szCs w:val="28"/>
              </w:rPr>
              <w:t>不少于</w:t>
            </w:r>
            <w:r w:rsidRPr="009333DF">
              <w:rPr>
                <w:rFonts w:ascii="宋体" w:hAnsi="宋体" w:hint="eastAsia"/>
                <w:szCs w:val="28"/>
              </w:rPr>
              <w:t>32</w:t>
            </w:r>
            <w:r w:rsidRPr="009333DF">
              <w:rPr>
                <w:rFonts w:ascii="宋体" w:hAnsi="宋体" w:hint="eastAsia"/>
                <w:szCs w:val="28"/>
              </w:rPr>
              <w:t>个</w:t>
            </w:r>
            <w:r w:rsidRPr="009333DF">
              <w:rPr>
                <w:rFonts w:ascii="宋体" w:hAnsi="宋体" w:hint="eastAsia"/>
                <w:szCs w:val="28"/>
              </w:rPr>
              <w:t>SSLVPN</w:t>
            </w:r>
            <w:r w:rsidRPr="009333DF">
              <w:rPr>
                <w:rFonts w:ascii="宋体" w:hAnsi="宋体" w:hint="eastAsia"/>
                <w:szCs w:val="28"/>
              </w:rPr>
              <w:t>并发用户数，最大支持并发用户数</w:t>
            </w:r>
            <w:r w:rsidRPr="009333DF">
              <w:rPr>
                <w:rFonts w:ascii="宋体" w:hAnsi="宋体" w:hint="eastAsia"/>
                <w:szCs w:val="28"/>
              </w:rPr>
              <w:t>4000</w:t>
            </w:r>
            <w:r w:rsidRPr="009333DF">
              <w:rPr>
                <w:rFonts w:ascii="宋体" w:hAnsi="宋体" w:hint="eastAsia"/>
                <w:szCs w:val="28"/>
              </w:rPr>
              <w:t>个；支持应用控制功能、</w:t>
            </w:r>
            <w:r w:rsidRPr="009333DF">
              <w:rPr>
                <w:rFonts w:ascii="宋体" w:hAnsi="宋体" w:hint="eastAsia"/>
                <w:szCs w:val="28"/>
              </w:rPr>
              <w:t>URL</w:t>
            </w:r>
            <w:r w:rsidRPr="009333DF">
              <w:rPr>
                <w:rFonts w:ascii="宋体" w:hAnsi="宋体" w:hint="eastAsia"/>
                <w:szCs w:val="28"/>
              </w:rPr>
              <w:t>过滤功能、病毒防护功能、入侵防御功能、威胁情报检测功能、</w:t>
            </w:r>
            <w:r>
              <w:rPr>
                <w:rFonts w:ascii="宋体" w:hAnsi="宋体" w:hint="eastAsia"/>
                <w:szCs w:val="28"/>
              </w:rPr>
              <w:t>Web</w:t>
            </w:r>
            <w:r>
              <w:rPr>
                <w:rFonts w:ascii="宋体" w:hAnsi="宋体" w:hint="eastAsia"/>
                <w:szCs w:val="28"/>
              </w:rPr>
              <w:t>应用防护特征库升级服务。</w:t>
            </w:r>
          </w:p>
          <w:p w:rsidR="0060666B" w:rsidRDefault="000C732C">
            <w:pPr>
              <w:widowControl/>
              <w:numPr>
                <w:ilvl w:val="0"/>
                <w:numId w:val="1"/>
              </w:numPr>
              <w:jc w:val="left"/>
              <w:rPr>
                <w:rFonts w:ascii="宋体" w:hAnsi="宋体"/>
                <w:szCs w:val="28"/>
              </w:rPr>
            </w:pPr>
            <w:r>
              <w:rPr>
                <w:rFonts w:ascii="宋体" w:hAnsi="宋体" w:hint="eastAsia"/>
                <w:szCs w:val="28"/>
              </w:rPr>
              <w:t>支持</w:t>
            </w:r>
            <w:r>
              <w:rPr>
                <w:rFonts w:ascii="宋体" w:hAnsi="宋体" w:hint="eastAsia"/>
                <w:szCs w:val="28"/>
              </w:rPr>
              <w:t>VTEP</w:t>
            </w:r>
            <w:r>
              <w:rPr>
                <w:rFonts w:ascii="宋体" w:hAnsi="宋体" w:hint="eastAsia"/>
                <w:szCs w:val="28"/>
              </w:rPr>
              <w:t>（</w:t>
            </w:r>
            <w:r>
              <w:rPr>
                <w:rFonts w:ascii="宋体" w:hAnsi="宋体" w:hint="eastAsia"/>
                <w:szCs w:val="28"/>
              </w:rPr>
              <w:t>VXLAN Tunnel EndPoint</w:t>
            </w:r>
            <w:r>
              <w:rPr>
                <w:rFonts w:ascii="宋体" w:hAnsi="宋体" w:hint="eastAsia"/>
                <w:szCs w:val="28"/>
              </w:rPr>
              <w:t>）模式接入</w:t>
            </w:r>
            <w:r>
              <w:rPr>
                <w:rFonts w:ascii="宋体" w:hAnsi="宋体" w:hint="eastAsia"/>
                <w:szCs w:val="28"/>
              </w:rPr>
              <w:t>VXLAN</w:t>
            </w:r>
            <w:r>
              <w:rPr>
                <w:rFonts w:ascii="宋体" w:hAnsi="宋体" w:hint="eastAsia"/>
                <w:szCs w:val="28"/>
              </w:rPr>
              <w:t>网络，并可作为</w:t>
            </w:r>
            <w:r>
              <w:rPr>
                <w:rFonts w:ascii="宋体" w:hAnsi="宋体" w:hint="eastAsia"/>
                <w:szCs w:val="28"/>
              </w:rPr>
              <w:t>VXLAN</w:t>
            </w:r>
            <w:r>
              <w:rPr>
                <w:rFonts w:ascii="宋体" w:hAnsi="宋体" w:hint="eastAsia"/>
                <w:szCs w:val="28"/>
              </w:rPr>
              <w:t>二层、三层网关实现</w:t>
            </w:r>
            <w:r>
              <w:rPr>
                <w:rFonts w:ascii="宋体" w:hAnsi="宋体" w:hint="eastAsia"/>
                <w:szCs w:val="28"/>
              </w:rPr>
              <w:t>VXLAN</w:t>
            </w:r>
            <w:r>
              <w:rPr>
                <w:rFonts w:ascii="宋体" w:hAnsi="宋体" w:hint="eastAsia"/>
                <w:szCs w:val="28"/>
              </w:rPr>
              <w:t>网络与传统以太网的相同子网内、跨子网间互联互通；支持通过绑定</w:t>
            </w:r>
            <w:r>
              <w:rPr>
                <w:rFonts w:ascii="宋体" w:hAnsi="宋体" w:hint="eastAsia"/>
                <w:szCs w:val="28"/>
              </w:rPr>
              <w:t>VLAN</w:t>
            </w:r>
            <w:r>
              <w:rPr>
                <w:rFonts w:ascii="宋体" w:hAnsi="宋体" w:hint="eastAsia"/>
                <w:szCs w:val="28"/>
              </w:rPr>
              <w:t>、</w:t>
            </w:r>
            <w:r>
              <w:rPr>
                <w:rFonts w:ascii="宋体" w:hAnsi="宋体" w:hint="eastAsia"/>
                <w:szCs w:val="28"/>
              </w:rPr>
              <w:t>VNI</w:t>
            </w:r>
            <w:r>
              <w:rPr>
                <w:rFonts w:ascii="宋体" w:hAnsi="宋体" w:hint="eastAsia"/>
                <w:szCs w:val="28"/>
              </w:rPr>
              <w:t>（</w:t>
            </w:r>
            <w:r>
              <w:rPr>
                <w:rFonts w:ascii="宋体" w:hAnsi="宋体" w:hint="eastAsia"/>
                <w:szCs w:val="28"/>
              </w:rPr>
              <w:t>VXLAN Network Identifier</w:t>
            </w:r>
            <w:r>
              <w:rPr>
                <w:rFonts w:ascii="宋体" w:hAnsi="宋体" w:hint="eastAsia"/>
                <w:szCs w:val="28"/>
              </w:rPr>
              <w:t>）、远程</w:t>
            </w:r>
            <w:r>
              <w:rPr>
                <w:rFonts w:ascii="宋体" w:hAnsi="宋体" w:hint="eastAsia"/>
                <w:szCs w:val="28"/>
              </w:rPr>
              <w:t>VTEP</w:t>
            </w:r>
            <w:r>
              <w:rPr>
                <w:rFonts w:ascii="宋体" w:hAnsi="宋体" w:hint="eastAsia"/>
                <w:szCs w:val="28"/>
              </w:rPr>
              <w:t>，手动管理</w:t>
            </w:r>
            <w:r>
              <w:rPr>
                <w:rFonts w:ascii="宋体" w:hAnsi="宋体" w:hint="eastAsia"/>
                <w:szCs w:val="28"/>
              </w:rPr>
              <w:t>VXLAN</w:t>
            </w:r>
            <w:r>
              <w:rPr>
                <w:rFonts w:ascii="宋体" w:hAnsi="宋体" w:hint="eastAsia"/>
                <w:szCs w:val="28"/>
              </w:rPr>
              <w:t>网络；支持</w:t>
            </w:r>
            <w:r>
              <w:rPr>
                <w:rFonts w:ascii="宋体" w:hAnsi="宋体" w:hint="eastAsia"/>
                <w:szCs w:val="28"/>
              </w:rPr>
              <w:t>MAC</w:t>
            </w:r>
            <w:r>
              <w:rPr>
                <w:rFonts w:ascii="宋体" w:hAnsi="宋体" w:hint="eastAsia"/>
                <w:szCs w:val="28"/>
              </w:rPr>
              <w:t>、</w:t>
            </w:r>
            <w:r>
              <w:rPr>
                <w:rFonts w:ascii="宋体" w:hAnsi="宋体" w:hint="eastAsia"/>
                <w:szCs w:val="28"/>
              </w:rPr>
              <w:t>VNI</w:t>
            </w:r>
            <w:r>
              <w:rPr>
                <w:rFonts w:ascii="宋体" w:hAnsi="宋体" w:hint="eastAsia"/>
                <w:szCs w:val="28"/>
              </w:rPr>
              <w:t>、</w:t>
            </w:r>
            <w:r>
              <w:rPr>
                <w:rFonts w:ascii="宋体" w:hAnsi="宋体" w:hint="eastAsia"/>
                <w:szCs w:val="28"/>
              </w:rPr>
              <w:t>VTEP</w:t>
            </w:r>
            <w:r>
              <w:rPr>
                <w:rFonts w:ascii="宋体" w:hAnsi="宋体" w:hint="eastAsia"/>
                <w:szCs w:val="28"/>
              </w:rPr>
              <w:t>静态绑定；</w:t>
            </w:r>
            <w:r>
              <w:rPr>
                <w:rFonts w:ascii="宋体" w:hAnsi="宋体" w:hint="eastAsia"/>
                <w:szCs w:val="28"/>
              </w:rPr>
              <w:t>VXL</w:t>
            </w:r>
            <w:r>
              <w:rPr>
                <w:rFonts w:ascii="宋体" w:hAnsi="宋体" w:hint="eastAsia"/>
                <w:szCs w:val="28"/>
              </w:rPr>
              <w:t>AN</w:t>
            </w:r>
            <w:r>
              <w:rPr>
                <w:rFonts w:ascii="宋体" w:hAnsi="宋体" w:hint="eastAsia"/>
                <w:szCs w:val="28"/>
              </w:rPr>
              <w:t>支持双栈</w:t>
            </w:r>
            <w:r>
              <w:rPr>
                <w:rFonts w:ascii="宋体" w:hAnsi="宋体" w:hint="eastAsia"/>
                <w:szCs w:val="28"/>
              </w:rPr>
              <w:t>V4</w:t>
            </w:r>
            <w:r>
              <w:rPr>
                <w:rFonts w:ascii="宋体" w:hAnsi="宋体" w:hint="eastAsia"/>
                <w:szCs w:val="28"/>
              </w:rPr>
              <w:t>和</w:t>
            </w:r>
            <w:r>
              <w:rPr>
                <w:rFonts w:ascii="宋体" w:hAnsi="宋体" w:hint="eastAsia"/>
                <w:szCs w:val="28"/>
              </w:rPr>
              <w:t>V6</w:t>
            </w:r>
            <w:r>
              <w:rPr>
                <w:rFonts w:ascii="宋体" w:hAnsi="宋体" w:hint="eastAsia"/>
                <w:szCs w:val="28"/>
              </w:rPr>
              <w:t>。（投标文件需要提供能够体现上述功能的截图）</w:t>
            </w:r>
          </w:p>
          <w:p w:rsidR="0060666B" w:rsidRDefault="000C732C">
            <w:pPr>
              <w:widowControl/>
              <w:numPr>
                <w:ilvl w:val="0"/>
                <w:numId w:val="1"/>
              </w:numPr>
              <w:jc w:val="left"/>
              <w:rPr>
                <w:rFonts w:ascii="宋体" w:hAnsi="宋体"/>
                <w:szCs w:val="28"/>
              </w:rPr>
            </w:pPr>
            <w:r>
              <w:rPr>
                <w:rFonts w:ascii="宋体" w:hAnsi="宋体"/>
                <w:szCs w:val="28"/>
              </w:rPr>
              <w:t>支持</w:t>
            </w:r>
            <w:r>
              <w:rPr>
                <w:rFonts w:ascii="宋体" w:hAnsi="宋体"/>
                <w:szCs w:val="28"/>
              </w:rPr>
              <w:t>MPLS</w:t>
            </w:r>
            <w:r>
              <w:rPr>
                <w:rFonts w:ascii="宋体" w:hAnsi="宋体"/>
                <w:szCs w:val="28"/>
              </w:rPr>
              <w:t>流量透传；支持针对</w:t>
            </w:r>
            <w:r>
              <w:rPr>
                <w:rFonts w:ascii="宋体" w:hAnsi="宋体"/>
                <w:szCs w:val="28"/>
              </w:rPr>
              <w:t>MPLS</w:t>
            </w:r>
            <w:r>
              <w:rPr>
                <w:rFonts w:ascii="宋体" w:hAnsi="宋体"/>
                <w:szCs w:val="28"/>
              </w:rPr>
              <w:t>流量的安全审查，包括漏洞防护、反病毒、间谍软件防护、内容过滤、</w:t>
            </w:r>
            <w:r>
              <w:rPr>
                <w:rFonts w:ascii="宋体" w:hAnsi="宋体"/>
                <w:szCs w:val="28"/>
              </w:rPr>
              <w:t>URL</w:t>
            </w:r>
            <w:r>
              <w:rPr>
                <w:rFonts w:ascii="宋体" w:hAnsi="宋体"/>
                <w:szCs w:val="28"/>
              </w:rPr>
              <w:t>过滤、基于终端状态访问控制等安全防护功能；</w:t>
            </w:r>
          </w:p>
          <w:p w:rsidR="0060666B" w:rsidRDefault="000C732C">
            <w:pPr>
              <w:widowControl/>
              <w:numPr>
                <w:ilvl w:val="0"/>
                <w:numId w:val="1"/>
              </w:numPr>
              <w:jc w:val="left"/>
              <w:rPr>
                <w:rFonts w:ascii="宋体" w:hAnsi="宋体"/>
                <w:szCs w:val="28"/>
              </w:rPr>
            </w:pPr>
            <w:r>
              <w:rPr>
                <w:rFonts w:ascii="宋体" w:hAnsi="宋体"/>
                <w:szCs w:val="28"/>
              </w:rPr>
              <w:t>支持基于策略的路由负载，支持根据应用和服务进行智能选路，支持源地址目的地址哈希、源地址哈希、轮询、时延负载、备份、随机、流量均衡、源地址轮询、目的地址哈希、最优链路带宽负载、最优链路带宽备份、跳数负载等不少于</w:t>
            </w:r>
            <w:r>
              <w:rPr>
                <w:rFonts w:ascii="宋体" w:hAnsi="宋体"/>
                <w:szCs w:val="28"/>
              </w:rPr>
              <w:t>12</w:t>
            </w:r>
            <w:r>
              <w:rPr>
                <w:rFonts w:ascii="宋体" w:hAnsi="宋体"/>
                <w:szCs w:val="28"/>
              </w:rPr>
              <w:t>种路由负载均衡方式。支持基于</w:t>
            </w:r>
            <w:r>
              <w:rPr>
                <w:rFonts w:ascii="宋体" w:hAnsi="宋体"/>
                <w:szCs w:val="28"/>
              </w:rPr>
              <w:t>IPv4</w:t>
            </w:r>
            <w:r>
              <w:rPr>
                <w:rFonts w:ascii="宋体" w:hAnsi="宋体"/>
                <w:szCs w:val="28"/>
              </w:rPr>
              <w:t>或</w:t>
            </w:r>
            <w:r>
              <w:rPr>
                <w:rFonts w:ascii="宋体" w:hAnsi="宋体"/>
                <w:szCs w:val="28"/>
              </w:rPr>
              <w:t>IPv6</w:t>
            </w:r>
            <w:r>
              <w:rPr>
                <w:rFonts w:ascii="宋体" w:hAnsi="宋体"/>
                <w:szCs w:val="28"/>
              </w:rPr>
              <w:t>的</w:t>
            </w:r>
            <w:r>
              <w:rPr>
                <w:rFonts w:ascii="宋体" w:hAnsi="宋体"/>
                <w:szCs w:val="28"/>
              </w:rPr>
              <w:t>TCP</w:t>
            </w:r>
            <w:r>
              <w:rPr>
                <w:rFonts w:ascii="宋体" w:hAnsi="宋体"/>
                <w:szCs w:val="28"/>
              </w:rPr>
              <w:t>、</w:t>
            </w:r>
            <w:r>
              <w:rPr>
                <w:rFonts w:ascii="宋体" w:hAnsi="宋体"/>
                <w:szCs w:val="28"/>
              </w:rPr>
              <w:t>HTTP</w:t>
            </w:r>
            <w:r>
              <w:rPr>
                <w:rFonts w:ascii="宋体" w:hAnsi="宋体"/>
                <w:szCs w:val="28"/>
              </w:rPr>
              <w:t>、</w:t>
            </w:r>
            <w:r>
              <w:rPr>
                <w:rFonts w:ascii="宋体" w:hAnsi="宋体"/>
                <w:szCs w:val="28"/>
              </w:rPr>
              <w:t>DNS</w:t>
            </w:r>
            <w:r>
              <w:rPr>
                <w:rFonts w:ascii="宋体" w:hAnsi="宋体"/>
                <w:szCs w:val="28"/>
              </w:rPr>
              <w:t>、</w:t>
            </w:r>
            <w:r>
              <w:rPr>
                <w:rFonts w:ascii="宋体" w:hAnsi="宋体"/>
                <w:szCs w:val="28"/>
              </w:rPr>
              <w:t>ICMP</w:t>
            </w:r>
            <w:r>
              <w:rPr>
                <w:rFonts w:ascii="宋体" w:hAnsi="宋体"/>
                <w:szCs w:val="28"/>
              </w:rPr>
              <w:t>、</w:t>
            </w:r>
            <w:r>
              <w:rPr>
                <w:rFonts w:ascii="宋体" w:hAnsi="宋体"/>
                <w:szCs w:val="28"/>
              </w:rPr>
              <w:t>Radius</w:t>
            </w:r>
            <w:r>
              <w:rPr>
                <w:rFonts w:ascii="宋体" w:hAnsi="宋体"/>
                <w:szCs w:val="28"/>
              </w:rPr>
              <w:t>方式的链路探测联动，同时</w:t>
            </w:r>
            <w:r>
              <w:rPr>
                <w:rFonts w:ascii="宋体" w:hAnsi="宋体"/>
                <w:szCs w:val="28"/>
              </w:rPr>
              <w:t>TCP</w:t>
            </w:r>
            <w:r>
              <w:rPr>
                <w:rFonts w:ascii="宋体" w:hAnsi="宋体"/>
                <w:szCs w:val="28"/>
              </w:rPr>
              <w:t>与</w:t>
            </w:r>
            <w:r>
              <w:rPr>
                <w:rFonts w:ascii="宋体" w:hAnsi="宋体"/>
                <w:szCs w:val="28"/>
              </w:rPr>
              <w:t>HTTP</w:t>
            </w:r>
            <w:r>
              <w:rPr>
                <w:rFonts w:ascii="宋体" w:hAnsi="宋体"/>
                <w:szCs w:val="28"/>
              </w:rPr>
              <w:t>可使用自定义目标端口进行测试；支持</w:t>
            </w:r>
            <w:r>
              <w:rPr>
                <w:rFonts w:ascii="宋体" w:hAnsi="宋体"/>
                <w:szCs w:val="28"/>
              </w:rPr>
              <w:t>BFD</w:t>
            </w:r>
            <w:r>
              <w:rPr>
                <w:rFonts w:ascii="宋体" w:hAnsi="宋体"/>
                <w:szCs w:val="28"/>
              </w:rPr>
              <w:t>联动。</w:t>
            </w:r>
          </w:p>
          <w:p w:rsidR="0060666B" w:rsidRDefault="000C732C">
            <w:pPr>
              <w:widowControl/>
              <w:numPr>
                <w:ilvl w:val="0"/>
                <w:numId w:val="1"/>
              </w:numPr>
              <w:jc w:val="left"/>
              <w:rPr>
                <w:rFonts w:ascii="宋体" w:hAnsi="宋体"/>
                <w:szCs w:val="28"/>
              </w:rPr>
            </w:pPr>
            <w:r>
              <w:rPr>
                <w:rFonts w:ascii="宋体" w:hAnsi="宋体"/>
                <w:szCs w:val="28"/>
              </w:rPr>
              <w:t>支持在源地址转换过程中，对</w:t>
            </w:r>
            <w:r>
              <w:rPr>
                <w:rFonts w:ascii="宋体" w:hAnsi="宋体"/>
                <w:szCs w:val="28"/>
              </w:rPr>
              <w:t>NAT</w:t>
            </w:r>
            <w:r>
              <w:rPr>
                <w:rFonts w:ascii="宋体" w:hAnsi="宋体"/>
                <w:szCs w:val="28"/>
              </w:rPr>
              <w:t>端口池利用率使用的地址池利用率进行监控，并在地址池利用率超过阈值时，通过</w:t>
            </w:r>
            <w:r>
              <w:rPr>
                <w:rFonts w:ascii="宋体" w:hAnsi="宋体"/>
                <w:szCs w:val="28"/>
              </w:rPr>
              <w:t>SNMP Trap</w:t>
            </w:r>
            <w:r>
              <w:rPr>
                <w:rFonts w:ascii="宋体" w:hAnsi="宋体"/>
                <w:szCs w:val="28"/>
              </w:rPr>
              <w:t>、邮件、声音、短信等方式告警。</w:t>
            </w:r>
          </w:p>
          <w:p w:rsidR="0060666B" w:rsidRDefault="000C732C">
            <w:pPr>
              <w:widowControl/>
              <w:numPr>
                <w:ilvl w:val="0"/>
                <w:numId w:val="1"/>
              </w:numPr>
              <w:jc w:val="left"/>
              <w:rPr>
                <w:rFonts w:ascii="宋体" w:hAnsi="宋体"/>
                <w:szCs w:val="28"/>
              </w:rPr>
            </w:pPr>
            <w:r>
              <w:rPr>
                <w:rFonts w:ascii="宋体" w:hAnsi="宋体"/>
                <w:szCs w:val="28"/>
              </w:rPr>
              <w:t>设备接口支持配置</w:t>
            </w:r>
            <w:r>
              <w:rPr>
                <w:rFonts w:ascii="宋体" w:hAnsi="宋体"/>
                <w:szCs w:val="28"/>
              </w:rPr>
              <w:t>IPv6</w:t>
            </w:r>
            <w:r>
              <w:rPr>
                <w:rFonts w:ascii="宋体" w:hAnsi="宋体"/>
                <w:szCs w:val="28"/>
              </w:rPr>
              <w:t>地址，并可使用</w:t>
            </w:r>
            <w:r>
              <w:rPr>
                <w:rFonts w:ascii="宋体" w:hAnsi="宋体"/>
                <w:szCs w:val="28"/>
              </w:rPr>
              <w:t>IPv6</w:t>
            </w:r>
            <w:r>
              <w:rPr>
                <w:rFonts w:ascii="宋体" w:hAnsi="宋体"/>
                <w:szCs w:val="28"/>
              </w:rPr>
              <w:t>地址管理设备；支持</w:t>
            </w:r>
            <w:r>
              <w:rPr>
                <w:rFonts w:ascii="宋体" w:hAnsi="宋体"/>
                <w:szCs w:val="28"/>
              </w:rPr>
              <w:t>IPv6</w:t>
            </w:r>
            <w:r>
              <w:rPr>
                <w:rFonts w:ascii="宋体" w:hAnsi="宋体"/>
                <w:szCs w:val="28"/>
              </w:rPr>
              <w:t>手动及自动的</w:t>
            </w:r>
            <w:r>
              <w:rPr>
                <w:rFonts w:ascii="宋体" w:hAnsi="宋体"/>
                <w:szCs w:val="28"/>
              </w:rPr>
              <w:t>IP/MAC</w:t>
            </w:r>
            <w:r>
              <w:rPr>
                <w:rFonts w:ascii="宋体" w:hAnsi="宋体"/>
                <w:szCs w:val="28"/>
              </w:rPr>
              <w:t>探测及绑定；</w:t>
            </w:r>
          </w:p>
          <w:p w:rsidR="0060666B" w:rsidRDefault="000C732C">
            <w:pPr>
              <w:widowControl/>
              <w:numPr>
                <w:ilvl w:val="0"/>
                <w:numId w:val="1"/>
              </w:numPr>
              <w:jc w:val="left"/>
              <w:rPr>
                <w:rFonts w:ascii="宋体" w:hAnsi="宋体"/>
                <w:szCs w:val="28"/>
              </w:rPr>
            </w:pPr>
            <w:r>
              <w:rPr>
                <w:rFonts w:ascii="宋体" w:hAnsi="宋体"/>
                <w:szCs w:val="28"/>
              </w:rPr>
              <w:t>支持共享上网检测功能，支持共享接入检测和共享接入管控功能，可以通过设置管控地址和例外地址优化管控功能，同时支持阻断或告警动作</w:t>
            </w:r>
            <w:r w:rsidR="009333DF">
              <w:rPr>
                <w:rFonts w:ascii="宋体" w:hAnsi="宋体" w:hint="eastAsia"/>
                <w:szCs w:val="28"/>
              </w:rPr>
              <w:t>。</w:t>
            </w:r>
          </w:p>
          <w:p w:rsidR="0060666B" w:rsidRDefault="000C732C">
            <w:pPr>
              <w:widowControl/>
              <w:numPr>
                <w:ilvl w:val="0"/>
                <w:numId w:val="1"/>
              </w:numPr>
              <w:jc w:val="left"/>
              <w:rPr>
                <w:rFonts w:ascii="宋体" w:hAnsi="宋体"/>
                <w:szCs w:val="28"/>
              </w:rPr>
            </w:pPr>
            <w:r>
              <w:rPr>
                <w:rFonts w:ascii="宋体" w:hAnsi="宋体"/>
                <w:szCs w:val="28"/>
              </w:rPr>
              <w:t>支持基于不同安全区</w:t>
            </w:r>
            <w:r>
              <w:rPr>
                <w:rFonts w:ascii="宋体" w:hAnsi="宋体"/>
                <w:szCs w:val="28"/>
              </w:rPr>
              <w:t>域防御</w:t>
            </w:r>
            <w:r>
              <w:rPr>
                <w:rFonts w:ascii="宋体" w:hAnsi="宋体"/>
                <w:szCs w:val="28"/>
              </w:rPr>
              <w:t>SYN Flood</w:t>
            </w:r>
            <w:r>
              <w:rPr>
                <w:rFonts w:ascii="宋体" w:hAnsi="宋体"/>
                <w:szCs w:val="28"/>
              </w:rPr>
              <w:t>、</w:t>
            </w:r>
            <w:r>
              <w:rPr>
                <w:rFonts w:ascii="宋体" w:hAnsi="宋体"/>
                <w:szCs w:val="28"/>
              </w:rPr>
              <w:t>UDP  Flood</w:t>
            </w:r>
            <w:r>
              <w:rPr>
                <w:rFonts w:ascii="宋体" w:hAnsi="宋体"/>
                <w:szCs w:val="28"/>
              </w:rPr>
              <w:t>、</w:t>
            </w:r>
            <w:r>
              <w:rPr>
                <w:rFonts w:ascii="宋体" w:hAnsi="宋体"/>
                <w:szCs w:val="28"/>
              </w:rPr>
              <w:t>ICMP  Flood</w:t>
            </w:r>
            <w:r>
              <w:rPr>
                <w:rFonts w:ascii="宋体" w:hAnsi="宋体"/>
                <w:szCs w:val="28"/>
              </w:rPr>
              <w:t>、</w:t>
            </w:r>
            <w:r>
              <w:rPr>
                <w:rFonts w:ascii="宋体" w:hAnsi="宋体"/>
                <w:szCs w:val="28"/>
              </w:rPr>
              <w:t>IP  Flood</w:t>
            </w:r>
            <w:r>
              <w:rPr>
                <w:rFonts w:ascii="宋体" w:hAnsi="宋体"/>
                <w:szCs w:val="28"/>
              </w:rPr>
              <w:t>、</w:t>
            </w:r>
            <w:r>
              <w:rPr>
                <w:rFonts w:ascii="宋体" w:hAnsi="宋体"/>
                <w:szCs w:val="28"/>
              </w:rPr>
              <w:t>Frag Flood</w:t>
            </w:r>
            <w:r>
              <w:rPr>
                <w:rFonts w:ascii="宋体" w:hAnsi="宋体"/>
                <w:szCs w:val="28"/>
              </w:rPr>
              <w:t>、</w:t>
            </w:r>
            <w:r>
              <w:rPr>
                <w:rFonts w:ascii="宋体" w:hAnsi="宋体"/>
                <w:szCs w:val="28"/>
              </w:rPr>
              <w:t>DNS Flood</w:t>
            </w:r>
            <w:r>
              <w:rPr>
                <w:rFonts w:ascii="宋体" w:hAnsi="宋体"/>
                <w:szCs w:val="28"/>
              </w:rPr>
              <w:t>、</w:t>
            </w:r>
            <w:r>
              <w:rPr>
                <w:rFonts w:ascii="宋体" w:hAnsi="宋体"/>
                <w:szCs w:val="28"/>
              </w:rPr>
              <w:t>HTTP Flood</w:t>
            </w:r>
            <w:r>
              <w:rPr>
                <w:rFonts w:ascii="宋体" w:hAnsi="宋体"/>
                <w:szCs w:val="28"/>
              </w:rPr>
              <w:t>、</w:t>
            </w:r>
            <w:r>
              <w:rPr>
                <w:rFonts w:ascii="宋体" w:hAnsi="宋体"/>
                <w:szCs w:val="28"/>
              </w:rPr>
              <w:t xml:space="preserve">NTP Query Flood </w:t>
            </w:r>
            <w:r>
              <w:rPr>
                <w:rFonts w:ascii="宋体" w:hAnsi="宋体"/>
                <w:szCs w:val="28"/>
              </w:rPr>
              <w:t>、</w:t>
            </w:r>
            <w:r>
              <w:rPr>
                <w:rFonts w:ascii="宋体" w:hAnsi="宋体"/>
                <w:szCs w:val="28"/>
              </w:rPr>
              <w:t xml:space="preserve">NTP Reply Flood </w:t>
            </w:r>
            <w:r>
              <w:rPr>
                <w:rFonts w:ascii="宋体" w:hAnsi="宋体"/>
                <w:szCs w:val="28"/>
              </w:rPr>
              <w:t>和</w:t>
            </w:r>
            <w:r>
              <w:rPr>
                <w:rFonts w:ascii="宋体" w:hAnsi="宋体"/>
                <w:szCs w:val="28"/>
              </w:rPr>
              <w:t xml:space="preserve">SIP Flood </w:t>
            </w:r>
            <w:r>
              <w:rPr>
                <w:rFonts w:ascii="宋体" w:hAnsi="宋体"/>
                <w:szCs w:val="28"/>
              </w:rPr>
              <w:t>攻击</w:t>
            </w:r>
            <w:r w:rsidR="009333DF">
              <w:rPr>
                <w:rFonts w:ascii="宋体" w:hAnsi="宋体" w:hint="eastAsia"/>
                <w:szCs w:val="28"/>
              </w:rPr>
              <w:t>。</w:t>
            </w:r>
          </w:p>
          <w:p w:rsidR="0060666B" w:rsidRDefault="000C732C">
            <w:pPr>
              <w:widowControl/>
              <w:numPr>
                <w:ilvl w:val="0"/>
                <w:numId w:val="1"/>
              </w:numPr>
              <w:jc w:val="left"/>
              <w:rPr>
                <w:rFonts w:ascii="宋体" w:hAnsi="宋体"/>
                <w:szCs w:val="28"/>
              </w:rPr>
            </w:pPr>
            <w:r>
              <w:rPr>
                <w:rFonts w:ascii="宋体" w:hAnsi="宋体"/>
                <w:szCs w:val="28"/>
              </w:rPr>
              <w:t>产品必须能够对</w:t>
            </w:r>
            <w:r>
              <w:rPr>
                <w:rFonts w:ascii="宋体" w:hAnsi="宋体"/>
                <w:szCs w:val="28"/>
              </w:rPr>
              <w:t>HTTP/FTP/POP3/SMTP/IMAP/SMB/IPTUX</w:t>
            </w:r>
            <w:r>
              <w:rPr>
                <w:rFonts w:ascii="宋体" w:hAnsi="宋体"/>
                <w:szCs w:val="28"/>
              </w:rPr>
              <w:t>七种协议进行病毒查杀；本地病毒库规模大于</w:t>
            </w:r>
            <w:r>
              <w:rPr>
                <w:rFonts w:ascii="宋体" w:hAnsi="宋体"/>
                <w:szCs w:val="28"/>
              </w:rPr>
              <w:t>3000</w:t>
            </w:r>
            <w:r>
              <w:rPr>
                <w:rFonts w:ascii="宋体" w:hAnsi="宋体"/>
                <w:szCs w:val="28"/>
              </w:rPr>
              <w:t>万，支持样本留存。</w:t>
            </w:r>
          </w:p>
          <w:p w:rsidR="0060666B" w:rsidRDefault="000C732C">
            <w:pPr>
              <w:widowControl/>
              <w:numPr>
                <w:ilvl w:val="0"/>
                <w:numId w:val="1"/>
              </w:numPr>
              <w:jc w:val="left"/>
              <w:rPr>
                <w:rFonts w:ascii="宋体" w:hAnsi="宋体"/>
                <w:szCs w:val="28"/>
              </w:rPr>
            </w:pPr>
            <w:r>
              <w:rPr>
                <w:rFonts w:ascii="宋体" w:hAnsi="宋体"/>
                <w:szCs w:val="28"/>
              </w:rPr>
              <w:t>支持漏洞防护功能，同时将漏洞防护特征库分类，至少包括缓冲区溢出、跨站脚本、拒绝服务、恶意扫描、</w:t>
            </w:r>
            <w:r>
              <w:rPr>
                <w:rFonts w:ascii="宋体" w:hAnsi="宋体"/>
                <w:szCs w:val="28"/>
              </w:rPr>
              <w:t>SQL</w:t>
            </w:r>
            <w:r>
              <w:rPr>
                <w:rFonts w:ascii="宋体" w:hAnsi="宋体"/>
                <w:szCs w:val="28"/>
              </w:rPr>
              <w:t>注入、</w:t>
            </w:r>
            <w:r>
              <w:rPr>
                <w:rFonts w:ascii="宋体" w:hAnsi="宋体"/>
                <w:szCs w:val="28"/>
              </w:rPr>
              <w:t>WEB</w:t>
            </w:r>
            <w:r>
              <w:rPr>
                <w:rFonts w:ascii="宋体" w:hAnsi="宋体"/>
                <w:szCs w:val="28"/>
              </w:rPr>
              <w:t>攻击等六种分类；漏洞防护支持日志、阻断、放行、重置等执行动作</w:t>
            </w:r>
            <w:r>
              <w:rPr>
                <w:rFonts w:ascii="宋体" w:hAnsi="宋体"/>
                <w:szCs w:val="28"/>
              </w:rPr>
              <w:t>,</w:t>
            </w:r>
            <w:r>
              <w:rPr>
                <w:rFonts w:ascii="宋体" w:hAnsi="宋体"/>
                <w:szCs w:val="28"/>
              </w:rPr>
              <w:t>可批量设置针对某一分类或全部攻击签名的执行动作；支持基于</w:t>
            </w:r>
            <w:r>
              <w:rPr>
                <w:rFonts w:ascii="宋体" w:hAnsi="宋体"/>
                <w:szCs w:val="28"/>
              </w:rPr>
              <w:t>FTP</w:t>
            </w:r>
            <w:r>
              <w:rPr>
                <w:rFonts w:ascii="宋体" w:hAnsi="宋体"/>
                <w:szCs w:val="28"/>
              </w:rPr>
              <w:t>、</w:t>
            </w:r>
            <w:r>
              <w:rPr>
                <w:rFonts w:ascii="宋体" w:hAnsi="宋体"/>
                <w:szCs w:val="28"/>
              </w:rPr>
              <w:t>HTTP</w:t>
            </w:r>
            <w:r>
              <w:rPr>
                <w:rFonts w:ascii="宋体" w:hAnsi="宋体"/>
                <w:szCs w:val="28"/>
              </w:rPr>
              <w:t>、</w:t>
            </w:r>
            <w:r>
              <w:rPr>
                <w:rFonts w:ascii="宋体" w:hAnsi="宋体"/>
                <w:szCs w:val="28"/>
              </w:rPr>
              <w:t>IMAP</w:t>
            </w:r>
            <w:r>
              <w:rPr>
                <w:rFonts w:ascii="宋体" w:hAnsi="宋体"/>
                <w:szCs w:val="28"/>
              </w:rPr>
              <w:t>、</w:t>
            </w:r>
            <w:r>
              <w:rPr>
                <w:rFonts w:ascii="宋体" w:hAnsi="宋体"/>
                <w:szCs w:val="28"/>
              </w:rPr>
              <w:t>OTHER_APP</w:t>
            </w:r>
            <w:r>
              <w:rPr>
                <w:rFonts w:ascii="宋体" w:hAnsi="宋体"/>
                <w:szCs w:val="28"/>
              </w:rPr>
              <w:t>、</w:t>
            </w:r>
            <w:r>
              <w:rPr>
                <w:rFonts w:ascii="宋体" w:hAnsi="宋体"/>
                <w:szCs w:val="28"/>
              </w:rPr>
              <w:t>POP3</w:t>
            </w:r>
            <w:r>
              <w:rPr>
                <w:rFonts w:ascii="宋体" w:hAnsi="宋体"/>
                <w:szCs w:val="28"/>
              </w:rPr>
              <w:t>、</w:t>
            </w:r>
            <w:r>
              <w:rPr>
                <w:rFonts w:ascii="宋体" w:hAnsi="宋体"/>
                <w:szCs w:val="28"/>
              </w:rPr>
              <w:t>SMB</w:t>
            </w:r>
            <w:r>
              <w:rPr>
                <w:rFonts w:ascii="宋体" w:hAnsi="宋体"/>
                <w:szCs w:val="28"/>
              </w:rPr>
              <w:t>、</w:t>
            </w:r>
            <w:r>
              <w:rPr>
                <w:rFonts w:ascii="宋体" w:hAnsi="宋体"/>
                <w:szCs w:val="28"/>
              </w:rPr>
              <w:t>SMTP</w:t>
            </w:r>
            <w:r>
              <w:rPr>
                <w:rFonts w:ascii="宋体" w:hAnsi="宋体"/>
                <w:szCs w:val="28"/>
              </w:rPr>
              <w:t>等应用协议的漏洞防护</w:t>
            </w:r>
            <w:r w:rsidR="009333DF">
              <w:rPr>
                <w:rFonts w:ascii="宋体" w:hAnsi="宋体" w:hint="eastAsia"/>
                <w:szCs w:val="28"/>
              </w:rPr>
              <w:t>。</w:t>
            </w:r>
          </w:p>
          <w:p w:rsidR="0060666B" w:rsidRDefault="000C732C">
            <w:pPr>
              <w:widowControl/>
              <w:numPr>
                <w:ilvl w:val="0"/>
                <w:numId w:val="1"/>
              </w:numPr>
              <w:jc w:val="left"/>
              <w:rPr>
                <w:rFonts w:ascii="宋体" w:hAnsi="宋体"/>
                <w:szCs w:val="28"/>
              </w:rPr>
            </w:pPr>
            <w:r>
              <w:rPr>
                <w:rFonts w:ascii="宋体" w:hAnsi="宋体"/>
                <w:szCs w:val="28"/>
              </w:rPr>
              <w:t>支持基于主机或威胁情报视图，统计网络中确认被入侵、攻</w:t>
            </w:r>
            <w:r>
              <w:rPr>
                <w:rFonts w:ascii="宋体" w:hAnsi="宋体"/>
                <w:szCs w:val="28"/>
              </w:rPr>
              <w:lastRenderedPageBreak/>
              <w:t>破的主机数量，至少可查看被入侵、攻破的时间、威胁类别、情报来源、威胁简介、被入侵、攻破的主机</w:t>
            </w:r>
            <w:r>
              <w:rPr>
                <w:rFonts w:ascii="宋体" w:hAnsi="宋体"/>
                <w:szCs w:val="28"/>
              </w:rPr>
              <w:t>IP</w:t>
            </w:r>
            <w:r>
              <w:rPr>
                <w:rFonts w:ascii="宋体" w:hAnsi="宋体"/>
                <w:szCs w:val="28"/>
              </w:rPr>
              <w:t>、用户名、资产等信息；并对威胁情报发现的恶意主机执行自动阻断</w:t>
            </w:r>
            <w:r w:rsidR="009333DF">
              <w:rPr>
                <w:rFonts w:ascii="宋体" w:hAnsi="宋体" w:hint="eastAsia"/>
                <w:szCs w:val="28"/>
              </w:rPr>
              <w:t>。</w:t>
            </w:r>
          </w:p>
          <w:p w:rsidR="0060666B" w:rsidRDefault="000C732C">
            <w:pPr>
              <w:widowControl/>
              <w:numPr>
                <w:ilvl w:val="0"/>
                <w:numId w:val="1"/>
              </w:numPr>
              <w:jc w:val="left"/>
              <w:rPr>
                <w:rFonts w:ascii="宋体" w:hAnsi="宋体"/>
                <w:szCs w:val="28"/>
              </w:rPr>
            </w:pPr>
            <w:r>
              <w:rPr>
                <w:rFonts w:ascii="宋体" w:hAnsi="宋体"/>
                <w:szCs w:val="28"/>
              </w:rPr>
              <w:t>支持将告警信息以</w:t>
            </w:r>
            <w:r>
              <w:rPr>
                <w:rFonts w:ascii="宋体" w:hAnsi="宋体"/>
                <w:szCs w:val="28"/>
              </w:rPr>
              <w:t>SNMP Trap</w:t>
            </w:r>
            <w:r>
              <w:rPr>
                <w:rFonts w:ascii="宋体" w:hAnsi="宋体"/>
                <w:szCs w:val="28"/>
              </w:rPr>
              <w:t>、邮件、声音、短信等形式通知管理员，告警信息的范围</w:t>
            </w:r>
            <w:r>
              <w:rPr>
                <w:rFonts w:ascii="宋体" w:hAnsi="宋体"/>
                <w:szCs w:val="28"/>
              </w:rPr>
              <w:t>至少包括配置变更、病毒事件、攻击事件、异常事件、失陷主机告警、并发数告警、</w:t>
            </w:r>
            <w:r>
              <w:rPr>
                <w:rFonts w:ascii="宋体" w:hAnsi="宋体"/>
                <w:szCs w:val="28"/>
              </w:rPr>
              <w:t>CPU</w:t>
            </w:r>
            <w:r>
              <w:rPr>
                <w:rFonts w:ascii="宋体" w:hAnsi="宋体"/>
                <w:szCs w:val="28"/>
              </w:rPr>
              <w:t>利用率、</w:t>
            </w:r>
            <w:r>
              <w:rPr>
                <w:rFonts w:ascii="宋体" w:hAnsi="宋体"/>
                <w:szCs w:val="28"/>
              </w:rPr>
              <w:t>CPU</w:t>
            </w:r>
            <w:r>
              <w:rPr>
                <w:rFonts w:ascii="宋体" w:hAnsi="宋体"/>
                <w:szCs w:val="28"/>
              </w:rPr>
              <w:t>温度、</w:t>
            </w:r>
            <w:r>
              <w:rPr>
                <w:rFonts w:ascii="宋体" w:hAnsi="宋体"/>
                <w:szCs w:val="28"/>
              </w:rPr>
              <w:t>CPU</w:t>
            </w:r>
            <w:r>
              <w:rPr>
                <w:rFonts w:ascii="宋体" w:hAnsi="宋体"/>
                <w:szCs w:val="28"/>
              </w:rPr>
              <w:t>风扇转速、机箱风扇转速、内存利用率、硬盘利用率、接口带宽比、</w:t>
            </w:r>
            <w:r>
              <w:rPr>
                <w:rFonts w:ascii="宋体" w:hAnsi="宋体"/>
                <w:szCs w:val="28"/>
              </w:rPr>
              <w:t>NAT</w:t>
            </w:r>
            <w:r>
              <w:rPr>
                <w:rFonts w:ascii="宋体" w:hAnsi="宋体"/>
                <w:szCs w:val="28"/>
              </w:rPr>
              <w:t>端口池利用率等</w:t>
            </w:r>
            <w:r w:rsidR="009333DF">
              <w:rPr>
                <w:rFonts w:ascii="宋体" w:hAnsi="宋体" w:hint="eastAsia"/>
                <w:szCs w:val="28"/>
              </w:rPr>
              <w:t>。</w:t>
            </w:r>
          </w:p>
          <w:p w:rsidR="0060666B" w:rsidRDefault="000C732C">
            <w:pPr>
              <w:widowControl/>
              <w:numPr>
                <w:ilvl w:val="0"/>
                <w:numId w:val="1"/>
              </w:numPr>
              <w:jc w:val="left"/>
              <w:rPr>
                <w:rFonts w:ascii="宋体" w:hAnsi="宋体"/>
                <w:szCs w:val="28"/>
              </w:rPr>
            </w:pPr>
            <w:r>
              <w:rPr>
                <w:rFonts w:ascii="宋体" w:hAnsi="宋体"/>
                <w:szCs w:val="28"/>
              </w:rPr>
              <w:t>支持</w:t>
            </w:r>
            <w:r>
              <w:rPr>
                <w:rFonts w:ascii="宋体" w:hAnsi="宋体"/>
                <w:szCs w:val="28"/>
              </w:rPr>
              <w:t xml:space="preserve"> WEB</w:t>
            </w:r>
            <w:r>
              <w:rPr>
                <w:rFonts w:ascii="宋体" w:hAnsi="宋体"/>
                <w:szCs w:val="28"/>
              </w:rPr>
              <w:t>攻击防护（</w:t>
            </w:r>
            <w:r>
              <w:rPr>
                <w:rFonts w:ascii="宋体" w:hAnsi="宋体"/>
                <w:szCs w:val="28"/>
              </w:rPr>
              <w:t>WAF</w:t>
            </w:r>
            <w:r>
              <w:rPr>
                <w:rFonts w:ascii="宋体" w:hAnsi="宋体"/>
                <w:szCs w:val="28"/>
              </w:rPr>
              <w:t>）功能，能够对跨站脚本、恶意扫描、</w:t>
            </w:r>
            <w:r>
              <w:rPr>
                <w:rFonts w:ascii="宋体" w:hAnsi="宋体"/>
                <w:szCs w:val="28"/>
              </w:rPr>
              <w:t>SQL</w:t>
            </w:r>
            <w:r>
              <w:rPr>
                <w:rFonts w:ascii="宋体" w:hAnsi="宋体"/>
                <w:szCs w:val="28"/>
              </w:rPr>
              <w:t>注入、</w:t>
            </w:r>
            <w:r>
              <w:rPr>
                <w:rFonts w:ascii="宋体" w:hAnsi="宋体"/>
                <w:szCs w:val="28"/>
              </w:rPr>
              <w:t>WEB</w:t>
            </w:r>
            <w:r>
              <w:rPr>
                <w:rFonts w:ascii="宋体" w:hAnsi="宋体"/>
                <w:szCs w:val="28"/>
              </w:rPr>
              <w:t>攻击、文件读取、目录遍历攻击、敏感信息泄露、代码执行漏洞、命令执行漏洞、上传漏洞利用、</w:t>
            </w:r>
            <w:r>
              <w:rPr>
                <w:rFonts w:ascii="宋体" w:hAnsi="宋体"/>
                <w:szCs w:val="28"/>
              </w:rPr>
              <w:t>WEBshell</w:t>
            </w:r>
            <w:r>
              <w:rPr>
                <w:rFonts w:ascii="宋体" w:hAnsi="宋体"/>
                <w:szCs w:val="28"/>
              </w:rPr>
              <w:t>上传、其他攻击进行安全防护，同时支持样本留存。且特征库数量，支持</w:t>
            </w:r>
            <w:r>
              <w:rPr>
                <w:rFonts w:ascii="宋体" w:hAnsi="宋体"/>
                <w:szCs w:val="28"/>
              </w:rPr>
              <w:t>web</w:t>
            </w:r>
            <w:r>
              <w:rPr>
                <w:rFonts w:ascii="宋体" w:hAnsi="宋体"/>
                <w:szCs w:val="28"/>
              </w:rPr>
              <w:t>攻击特征数量</w:t>
            </w:r>
            <w:r>
              <w:rPr>
                <w:rFonts w:ascii="宋体" w:hAnsi="宋体"/>
                <w:szCs w:val="28"/>
              </w:rPr>
              <w:t>3300+</w:t>
            </w:r>
            <w:r w:rsidR="009333DF">
              <w:rPr>
                <w:rFonts w:ascii="宋体" w:hAnsi="宋体" w:hint="eastAsia"/>
                <w:szCs w:val="28"/>
              </w:rPr>
              <w:t>。</w:t>
            </w:r>
          </w:p>
          <w:p w:rsidR="0060666B" w:rsidRPr="007C7C39" w:rsidRDefault="000C732C">
            <w:pPr>
              <w:widowControl/>
              <w:numPr>
                <w:ilvl w:val="0"/>
                <w:numId w:val="1"/>
              </w:numPr>
              <w:jc w:val="left"/>
              <w:rPr>
                <w:rFonts w:ascii="宋体" w:hAnsi="宋体"/>
                <w:color w:val="000000" w:themeColor="text1"/>
                <w:szCs w:val="28"/>
              </w:rPr>
            </w:pPr>
            <w:r>
              <w:rPr>
                <w:rFonts w:ascii="宋体" w:hAnsi="宋体"/>
                <w:szCs w:val="28"/>
              </w:rPr>
              <w:t>支持作为</w:t>
            </w:r>
            <w:r>
              <w:rPr>
                <w:rFonts w:ascii="宋体" w:hAnsi="宋体"/>
                <w:szCs w:val="28"/>
              </w:rPr>
              <w:t>“</w:t>
            </w:r>
            <w:r>
              <w:rPr>
                <w:rFonts w:ascii="宋体" w:hAnsi="宋体"/>
                <w:szCs w:val="28"/>
              </w:rPr>
              <w:t>探针</w:t>
            </w:r>
            <w:r>
              <w:rPr>
                <w:rFonts w:ascii="宋体" w:hAnsi="宋体"/>
                <w:szCs w:val="28"/>
              </w:rPr>
              <w:t>”</w:t>
            </w:r>
            <w:r>
              <w:rPr>
                <w:rFonts w:ascii="宋体" w:hAnsi="宋体"/>
                <w:szCs w:val="28"/>
              </w:rPr>
              <w:t>与</w:t>
            </w:r>
            <w:r>
              <w:rPr>
                <w:rFonts w:ascii="宋体" w:hAnsi="宋体" w:hint="eastAsia"/>
                <w:szCs w:val="28"/>
              </w:rPr>
              <w:t>本院现有的态势感知</w:t>
            </w:r>
            <w:r>
              <w:rPr>
                <w:rFonts w:ascii="宋体" w:hAnsi="宋体"/>
                <w:szCs w:val="28"/>
              </w:rPr>
              <w:t>平台联动</w:t>
            </w:r>
            <w:r>
              <w:rPr>
                <w:rFonts w:ascii="宋体" w:hAnsi="宋体"/>
                <w:szCs w:val="28"/>
              </w:rPr>
              <w:t>，上报网络活动产生的数据至</w:t>
            </w:r>
            <w:r>
              <w:rPr>
                <w:rFonts w:ascii="宋体" w:hAnsi="宋体" w:hint="eastAsia"/>
                <w:szCs w:val="28"/>
              </w:rPr>
              <w:t>态势感知</w:t>
            </w:r>
            <w:r>
              <w:rPr>
                <w:rFonts w:ascii="宋体" w:hAnsi="宋体"/>
                <w:szCs w:val="28"/>
              </w:rPr>
              <w:t>平台；并支持接收来自</w:t>
            </w:r>
            <w:r>
              <w:rPr>
                <w:rFonts w:ascii="宋体" w:hAnsi="宋体" w:hint="eastAsia"/>
                <w:szCs w:val="28"/>
              </w:rPr>
              <w:t>态势感知</w:t>
            </w:r>
            <w:r>
              <w:rPr>
                <w:rFonts w:ascii="宋体" w:hAnsi="宋体"/>
                <w:szCs w:val="28"/>
              </w:rPr>
              <w:t>平台推送的处置策略，及时拦截绕过防御措施产生的</w:t>
            </w:r>
            <w:r w:rsidRPr="007C7C39">
              <w:rPr>
                <w:rFonts w:ascii="宋体" w:hAnsi="宋体"/>
                <w:color w:val="000000" w:themeColor="text1"/>
                <w:szCs w:val="28"/>
              </w:rPr>
              <w:t>高级威胁。</w:t>
            </w:r>
            <w:r w:rsidR="009333DF" w:rsidRPr="007C7C39">
              <w:rPr>
                <w:rFonts w:ascii="宋体" w:hAnsi="宋体" w:hint="eastAsia"/>
                <w:color w:val="000000" w:themeColor="text1"/>
                <w:szCs w:val="28"/>
              </w:rPr>
              <w:t>提供证明材料。</w:t>
            </w:r>
          </w:p>
          <w:p w:rsidR="0060666B" w:rsidRPr="007C7C39" w:rsidRDefault="000C732C">
            <w:pPr>
              <w:widowControl/>
              <w:numPr>
                <w:ilvl w:val="0"/>
                <w:numId w:val="1"/>
              </w:numPr>
              <w:jc w:val="left"/>
              <w:rPr>
                <w:rFonts w:ascii="宋体" w:hAnsi="宋体"/>
                <w:color w:val="000000" w:themeColor="text1"/>
                <w:szCs w:val="28"/>
              </w:rPr>
            </w:pPr>
            <w:r w:rsidRPr="007C7C39">
              <w:rPr>
                <w:rFonts w:ascii="宋体" w:hAnsi="宋体"/>
                <w:color w:val="000000" w:themeColor="text1"/>
                <w:szCs w:val="28"/>
              </w:rPr>
              <w:t>支持与</w:t>
            </w:r>
            <w:r w:rsidRPr="007C7C39">
              <w:rPr>
                <w:rFonts w:ascii="宋体" w:hAnsi="宋体" w:hint="eastAsia"/>
                <w:color w:val="000000" w:themeColor="text1"/>
                <w:szCs w:val="28"/>
              </w:rPr>
              <w:t>本院现有的</w:t>
            </w:r>
            <w:r w:rsidRPr="007C7C39">
              <w:rPr>
                <w:rFonts w:ascii="宋体" w:hAnsi="宋体"/>
                <w:color w:val="000000" w:themeColor="text1"/>
                <w:szCs w:val="28"/>
              </w:rPr>
              <w:t>桌面杀毒软件联动，实现基于终端健康状态的访问控制；并支持阻断</w:t>
            </w:r>
            <w:r w:rsidRPr="007C7C39">
              <w:rPr>
                <w:rFonts w:ascii="宋体" w:hAnsi="宋体"/>
                <w:color w:val="000000" w:themeColor="text1"/>
                <w:szCs w:val="28"/>
              </w:rPr>
              <w:t>“</w:t>
            </w:r>
            <w:r w:rsidRPr="007C7C39">
              <w:rPr>
                <w:rFonts w:ascii="宋体" w:hAnsi="宋体"/>
                <w:color w:val="000000" w:themeColor="text1"/>
                <w:szCs w:val="28"/>
              </w:rPr>
              <w:t>高风险</w:t>
            </w:r>
            <w:r w:rsidRPr="007C7C39">
              <w:rPr>
                <w:rFonts w:ascii="宋体" w:hAnsi="宋体"/>
                <w:color w:val="000000" w:themeColor="text1"/>
                <w:szCs w:val="28"/>
              </w:rPr>
              <w:t>”</w:t>
            </w:r>
            <w:r w:rsidRPr="007C7C39">
              <w:rPr>
                <w:rFonts w:ascii="宋体" w:hAnsi="宋体"/>
                <w:color w:val="000000" w:themeColor="text1"/>
                <w:szCs w:val="28"/>
              </w:rPr>
              <w:t>终端网络活动的同时，提示被阻断原因及重定向自定义网址。</w:t>
            </w:r>
            <w:r w:rsidR="009333DF" w:rsidRPr="007C7C39">
              <w:rPr>
                <w:rFonts w:ascii="宋体" w:hAnsi="宋体" w:hint="eastAsia"/>
                <w:color w:val="000000" w:themeColor="text1"/>
                <w:szCs w:val="28"/>
              </w:rPr>
              <w:t>提供证明材料。</w:t>
            </w:r>
          </w:p>
          <w:p w:rsidR="0060666B" w:rsidRPr="007C7C39" w:rsidRDefault="009333DF">
            <w:pPr>
              <w:widowControl/>
              <w:numPr>
                <w:ilvl w:val="0"/>
                <w:numId w:val="1"/>
              </w:numPr>
              <w:jc w:val="left"/>
              <w:rPr>
                <w:rFonts w:ascii="宋体" w:hAnsi="宋体"/>
                <w:color w:val="000000" w:themeColor="text1"/>
                <w:szCs w:val="28"/>
              </w:rPr>
            </w:pPr>
            <w:r w:rsidRPr="007C7C39">
              <w:rPr>
                <w:rFonts w:ascii="宋体" w:hAnsi="宋体" w:hint="eastAsia"/>
                <w:color w:val="000000" w:themeColor="text1"/>
                <w:szCs w:val="28"/>
              </w:rPr>
              <w:t>产品资质要求：具有公安部计算机信息系统安全产品质量监督检验中心颁发的网络安全专用产品安全检测证书</w:t>
            </w:r>
          </w:p>
          <w:p w:rsidR="0060666B" w:rsidRDefault="0060666B">
            <w:pPr>
              <w:rPr>
                <w:rFonts w:ascii="宋体" w:hAnsi="宋体"/>
                <w:sz w:val="24"/>
              </w:rPr>
            </w:pPr>
          </w:p>
        </w:tc>
      </w:tr>
    </w:tbl>
    <w:p w:rsidR="0060666B" w:rsidRDefault="0060666B"/>
    <w:p w:rsidR="0060666B" w:rsidRDefault="0060666B"/>
    <w:sectPr w:rsidR="0060666B" w:rsidSect="000B43F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32C" w:rsidRDefault="000C732C" w:rsidP="003E0514">
      <w:r>
        <w:separator/>
      </w:r>
    </w:p>
  </w:endnote>
  <w:endnote w:type="continuationSeparator" w:id="1">
    <w:p w:rsidR="000C732C" w:rsidRDefault="000C732C" w:rsidP="003E0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32C" w:rsidRDefault="000C732C" w:rsidP="003E0514">
      <w:r>
        <w:separator/>
      </w:r>
    </w:p>
  </w:footnote>
  <w:footnote w:type="continuationSeparator" w:id="1">
    <w:p w:rsidR="000C732C" w:rsidRDefault="000C732C" w:rsidP="003E0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BAE5C5"/>
    <w:multiLevelType w:val="singleLevel"/>
    <w:tmpl w:val="B1BAE5C5"/>
    <w:lvl w:ilvl="0">
      <w:start w:val="1"/>
      <w:numFmt w:val="decimal"/>
      <w:suff w:val="nothing"/>
      <w:lvlText w:val="%1、"/>
      <w:lvlJc w:val="left"/>
    </w:lvl>
  </w:abstractNum>
  <w:abstractNum w:abstractNumId="1">
    <w:nsid w:val="4EAC6413"/>
    <w:multiLevelType w:val="singleLevel"/>
    <w:tmpl w:val="4EAC6413"/>
    <w:lvl w:ilvl="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84EB0050"/>
    <w:rsid w:val="00036D31"/>
    <w:rsid w:val="00072D85"/>
    <w:rsid w:val="000B43FA"/>
    <w:rsid w:val="000C732C"/>
    <w:rsid w:val="00104820"/>
    <w:rsid w:val="002058EB"/>
    <w:rsid w:val="00205C5A"/>
    <w:rsid w:val="00207388"/>
    <w:rsid w:val="00250D2A"/>
    <w:rsid w:val="003E0514"/>
    <w:rsid w:val="004868E6"/>
    <w:rsid w:val="00493A47"/>
    <w:rsid w:val="00556426"/>
    <w:rsid w:val="005926A6"/>
    <w:rsid w:val="0060666B"/>
    <w:rsid w:val="006B7DD0"/>
    <w:rsid w:val="007C7C39"/>
    <w:rsid w:val="008B28C5"/>
    <w:rsid w:val="009333DF"/>
    <w:rsid w:val="00991DE9"/>
    <w:rsid w:val="009A27CA"/>
    <w:rsid w:val="009B269A"/>
    <w:rsid w:val="00D26EF0"/>
    <w:rsid w:val="02544BD0"/>
    <w:rsid w:val="0E236ED2"/>
    <w:rsid w:val="201505B0"/>
    <w:rsid w:val="3DF41725"/>
    <w:rsid w:val="42AE426E"/>
    <w:rsid w:val="4DD352E7"/>
    <w:rsid w:val="51614929"/>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3FA"/>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B43FA"/>
    <w:pPr>
      <w:tabs>
        <w:tab w:val="center" w:pos="4153"/>
        <w:tab w:val="right" w:pos="8306"/>
      </w:tabs>
      <w:snapToGrid w:val="0"/>
      <w:jc w:val="left"/>
    </w:pPr>
    <w:rPr>
      <w:sz w:val="18"/>
      <w:szCs w:val="18"/>
    </w:rPr>
  </w:style>
  <w:style w:type="paragraph" w:styleId="a4">
    <w:name w:val="header"/>
    <w:basedOn w:val="a"/>
    <w:link w:val="Char0"/>
    <w:qFormat/>
    <w:rsid w:val="000B43FA"/>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0B43FA"/>
    <w:rPr>
      <w:b/>
    </w:rPr>
  </w:style>
  <w:style w:type="character" w:customStyle="1" w:styleId="font81">
    <w:name w:val="font81"/>
    <w:basedOn w:val="a0"/>
    <w:qFormat/>
    <w:rsid w:val="000B43FA"/>
    <w:rPr>
      <w:rFonts w:ascii="Wingdings" w:hAnsi="Wingdings" w:cs="Wingdings"/>
      <w:color w:val="000000"/>
      <w:sz w:val="24"/>
      <w:szCs w:val="24"/>
      <w:u w:val="none"/>
    </w:rPr>
  </w:style>
  <w:style w:type="character" w:customStyle="1" w:styleId="font11">
    <w:name w:val="font11"/>
    <w:basedOn w:val="a0"/>
    <w:rsid w:val="000B43FA"/>
    <w:rPr>
      <w:rFonts w:ascii="宋体" w:eastAsia="宋体" w:hAnsi="宋体" w:cs="宋体" w:hint="eastAsia"/>
      <w:color w:val="000000"/>
      <w:sz w:val="24"/>
      <w:szCs w:val="24"/>
      <w:u w:val="none"/>
    </w:rPr>
  </w:style>
  <w:style w:type="character" w:customStyle="1" w:styleId="font01">
    <w:name w:val="font01"/>
    <w:basedOn w:val="a0"/>
    <w:qFormat/>
    <w:rsid w:val="000B43FA"/>
    <w:rPr>
      <w:rFonts w:ascii="宋体" w:eastAsia="宋体" w:hAnsi="宋体" w:cs="宋体" w:hint="eastAsia"/>
      <w:color w:val="000000"/>
      <w:sz w:val="24"/>
      <w:szCs w:val="24"/>
      <w:u w:val="none"/>
    </w:rPr>
  </w:style>
  <w:style w:type="character" w:customStyle="1" w:styleId="Char0">
    <w:name w:val="页眉 Char"/>
    <w:basedOn w:val="a0"/>
    <w:link w:val="a4"/>
    <w:qFormat/>
    <w:rsid w:val="000B43FA"/>
    <w:rPr>
      <w:rFonts w:ascii="Calibri" w:hAnsi="Calibri" w:cs="宋体"/>
      <w:kern w:val="2"/>
      <w:sz w:val="18"/>
      <w:szCs w:val="18"/>
    </w:rPr>
  </w:style>
  <w:style w:type="character" w:customStyle="1" w:styleId="Char">
    <w:name w:val="页脚 Char"/>
    <w:basedOn w:val="a0"/>
    <w:link w:val="a3"/>
    <w:qFormat/>
    <w:rsid w:val="000B43FA"/>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2</cp:revision>
  <cp:lastPrinted>2025-08-18T08:54:00Z</cp:lastPrinted>
  <dcterms:created xsi:type="dcterms:W3CDTF">2026-04-13T00:36:00Z</dcterms:created>
  <dcterms:modified xsi:type="dcterms:W3CDTF">2026-04-13T00:36:00Z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6F8D0B583AD6429C956801AC1BFA6AC8_13</vt:lpwstr>
  </property>
  <property fmtid="{D5CDD505-2E9C-101B-9397-08002B2CF9AE}" pid="4" name="KSOTemplateDocerSaveRecord">
    <vt:lpwstr>eyJoZGlkIjoiZjg2MjU5YTQxYjA3NGU1NmUzYmE3M2M3YzBmNDlhMDYiLCJ1c2VySWQiOiI1NzU3NTYxMDQifQ==</vt:lpwstr>
  </property>
</Properties>
</file>