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325D0"/>
    <w:p w14:paraId="1333C8D3">
      <w:pPr>
        <w:pStyle w:val="2"/>
        <w:bidi w:val="0"/>
        <w:jc w:val="center"/>
        <w:rPr>
          <w:rFonts w:hint="eastAsia"/>
          <w:sz w:val="36"/>
          <w:szCs w:val="36"/>
        </w:rPr>
      </w:pPr>
      <w:bookmarkStart w:id="0" w:name="_GoBack"/>
      <w:r>
        <w:rPr>
          <w:rFonts w:hint="eastAsia"/>
          <w:sz w:val="36"/>
          <w:szCs w:val="36"/>
          <w:lang w:val="en-US" w:eastAsia="zh-CN"/>
        </w:rPr>
        <w:t>后装治疗机维保</w:t>
      </w:r>
      <w:r>
        <w:rPr>
          <w:rFonts w:hint="eastAsia"/>
          <w:b/>
          <w:bCs/>
          <w:sz w:val="36"/>
          <w:szCs w:val="36"/>
        </w:rPr>
        <w:t>参数要求</w:t>
      </w:r>
    </w:p>
    <w:bookmarkEnd w:id="0"/>
    <w:p w14:paraId="63C0E2D1">
      <w:pPr>
        <w:spacing w:line="360" w:lineRule="auto"/>
        <w:rPr>
          <w:rFonts w:hint="default" w:ascii="宋体" w:hAnsi="宋体" w:eastAsia="宋体" w:cs="宋体"/>
          <w:sz w:val="28"/>
          <w:szCs w:val="28"/>
          <w:lang w:val="en-US" w:eastAsia="zh-CN"/>
        </w:rPr>
      </w:pPr>
      <w:r>
        <w:rPr>
          <w:rFonts w:hint="eastAsia" w:ascii="宋体" w:hAnsi="宋体" w:eastAsia="宋体" w:cs="宋体"/>
          <w:sz w:val="28"/>
          <w:szCs w:val="28"/>
        </w:rPr>
        <w:t>一．设备名称：</w:t>
      </w:r>
      <w:r>
        <w:rPr>
          <w:rFonts w:hint="eastAsia"/>
          <w:sz w:val="28"/>
          <w:szCs w:val="36"/>
          <w:lang w:val="en-US" w:eastAsia="zh-CN"/>
        </w:rPr>
        <w:t>后装治疗机</w:t>
      </w:r>
      <w:r>
        <w:rPr>
          <w:rFonts w:hint="eastAsia" w:ascii="宋体" w:hAnsi="宋体" w:eastAsia="宋体" w:cs="宋体"/>
          <w:sz w:val="28"/>
          <w:szCs w:val="28"/>
        </w:rPr>
        <w:t>，品牌：</w:t>
      </w:r>
      <w:r>
        <w:rPr>
          <w:rFonts w:hint="eastAsia" w:ascii="宋体" w:hAnsi="宋体" w:cs="宋体"/>
          <w:sz w:val="28"/>
          <w:szCs w:val="28"/>
          <w:lang w:val="en-US" w:eastAsia="zh-CN"/>
        </w:rPr>
        <w:t>医科达</w:t>
      </w:r>
      <w:r>
        <w:rPr>
          <w:rFonts w:hint="eastAsia" w:ascii="宋体" w:hAnsi="宋体" w:eastAsia="宋体" w:cs="宋体"/>
          <w:sz w:val="28"/>
          <w:szCs w:val="28"/>
        </w:rPr>
        <w:t>，型号：Flexitron</w:t>
      </w:r>
      <w:r>
        <w:rPr>
          <w:rFonts w:hint="eastAsia" w:ascii="宋体" w:hAnsi="宋体" w:cs="宋体"/>
          <w:sz w:val="28"/>
          <w:szCs w:val="28"/>
          <w:lang w:val="en-US" w:eastAsia="zh-CN"/>
        </w:rPr>
        <w:t xml:space="preserve"> HDR</w:t>
      </w:r>
    </w:p>
    <w:p w14:paraId="151A41E3">
      <w:pPr>
        <w:spacing w:line="360" w:lineRule="auto"/>
        <w:rPr>
          <w:rFonts w:hint="eastAsia" w:ascii="宋体" w:hAnsi="宋体"/>
          <w:color w:val="000000"/>
          <w:kern w:val="0"/>
          <w:sz w:val="24"/>
        </w:rPr>
      </w:pPr>
      <w:r>
        <w:rPr>
          <w:rFonts w:hint="eastAsia" w:ascii="宋体" w:hAnsi="宋体" w:eastAsia="宋体" w:cs="宋体"/>
          <w:sz w:val="28"/>
          <w:szCs w:val="28"/>
        </w:rPr>
        <w:t>二．服务</w:t>
      </w:r>
      <w:r>
        <w:rPr>
          <w:rFonts w:hint="eastAsia" w:ascii="宋体" w:hAnsi="宋体" w:cs="宋体"/>
          <w:sz w:val="28"/>
          <w:szCs w:val="28"/>
          <w:lang w:val="en-US" w:eastAsia="zh-CN"/>
        </w:rPr>
        <w:t>要求</w:t>
      </w:r>
      <w:r>
        <w:rPr>
          <w:rFonts w:hint="eastAsia" w:ascii="宋体" w:hAnsi="宋体" w:eastAsia="宋体" w:cs="宋体"/>
          <w:sz w:val="28"/>
          <w:szCs w:val="28"/>
        </w:rPr>
        <w:t>：</w:t>
      </w:r>
    </w:p>
    <w:p w14:paraId="160291F6">
      <w:pPr>
        <w:widowControl/>
        <w:spacing w:line="360" w:lineRule="auto"/>
        <w:rPr>
          <w:rFonts w:hint="eastAsia" w:ascii="宋体" w:hAnsi="宋体"/>
          <w:color w:val="000000"/>
          <w:kern w:val="0"/>
          <w:sz w:val="24"/>
        </w:rPr>
      </w:pPr>
      <w:r>
        <w:rPr>
          <w:rFonts w:hint="eastAsia" w:ascii="宋体" w:hAnsi="宋体"/>
          <w:color w:val="000000"/>
          <w:kern w:val="0"/>
          <w:sz w:val="24"/>
        </w:rPr>
        <w:t>1</w:t>
      </w:r>
      <w:r>
        <w:rPr>
          <w:rFonts w:hint="eastAsia" w:ascii="宋体" w:hAnsi="宋体"/>
          <w:color w:val="000000"/>
          <w:kern w:val="0"/>
          <w:sz w:val="24"/>
          <w:lang w:eastAsia="zh-CN"/>
        </w:rPr>
        <w:t>、</w:t>
      </w:r>
      <w:r>
        <w:rPr>
          <w:rFonts w:hint="eastAsia" w:ascii="宋体" w:hAnsi="宋体"/>
          <w:color w:val="000000"/>
          <w:kern w:val="0"/>
          <w:sz w:val="24"/>
        </w:rPr>
        <w:t>维保包括所有后装相关设备（后装治疗机、施源器、控制系统、治疗计划系统）。维保厂家必须提供专业检查、调试、保养、维修等服务。维修的工程师需要有设备厂家认证的有效期内的培训证书</w:t>
      </w:r>
    </w:p>
    <w:p w14:paraId="0D13F9B6">
      <w:pPr>
        <w:widowControl/>
        <w:spacing w:line="360" w:lineRule="auto"/>
        <w:rPr>
          <w:rFonts w:hint="eastAsia"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w:t>
      </w:r>
      <w:r>
        <w:rPr>
          <w:rFonts w:hint="eastAsia" w:ascii="宋体" w:hAnsi="宋体"/>
          <w:color w:val="000000"/>
          <w:kern w:val="0"/>
          <w:sz w:val="24"/>
        </w:rPr>
        <w:t>提供24小时*365天技术电话支持、答疑；接到报修后需在30分钟内响应，处理故障。否则及时派遣工程师到场判断。</w:t>
      </w:r>
    </w:p>
    <w:p w14:paraId="14AAAC61">
      <w:pPr>
        <w:widowControl/>
        <w:spacing w:line="360" w:lineRule="auto"/>
        <w:rPr>
          <w:rFonts w:hint="eastAsia" w:ascii="宋体" w:hAnsi="宋体"/>
          <w:color w:val="000000"/>
          <w:kern w:val="0"/>
          <w:sz w:val="24"/>
        </w:rPr>
      </w:pPr>
      <w:r>
        <w:rPr>
          <w:rFonts w:hint="eastAsia" w:ascii="宋体" w:hAnsi="宋体"/>
          <w:color w:val="000000"/>
          <w:kern w:val="0"/>
          <w:sz w:val="24"/>
        </w:rPr>
        <w:t>3</w:t>
      </w:r>
      <w:r>
        <w:rPr>
          <w:rFonts w:hint="eastAsia" w:ascii="宋体" w:hAnsi="宋体"/>
          <w:color w:val="000000"/>
          <w:kern w:val="0"/>
          <w:sz w:val="24"/>
          <w:lang w:eastAsia="zh-CN"/>
        </w:rPr>
        <w:t>、</w:t>
      </w:r>
      <w:r>
        <w:rPr>
          <w:rFonts w:hint="eastAsia" w:ascii="宋体" w:hAnsi="宋体"/>
          <w:color w:val="000000"/>
          <w:kern w:val="0"/>
          <w:sz w:val="24"/>
        </w:rPr>
        <w:t>接到报修电话后派遣工程师，工程师最多不超过4小时到达现场并于24小时内解决问题</w:t>
      </w:r>
    </w:p>
    <w:p w14:paraId="6886901E">
      <w:pPr>
        <w:widowControl/>
        <w:spacing w:line="360" w:lineRule="auto"/>
        <w:rPr>
          <w:rFonts w:hint="eastAsia" w:ascii="宋体" w:hAnsi="宋体"/>
          <w:color w:val="000000"/>
          <w:kern w:val="0"/>
          <w:sz w:val="24"/>
        </w:rPr>
      </w:pPr>
      <w:r>
        <w:rPr>
          <w:rFonts w:hint="eastAsia" w:ascii="宋体" w:hAnsi="宋体"/>
          <w:color w:val="000000"/>
          <w:kern w:val="0"/>
          <w:sz w:val="24"/>
        </w:rPr>
        <w:t>4</w:t>
      </w:r>
      <w:r>
        <w:rPr>
          <w:rFonts w:hint="eastAsia" w:ascii="宋体" w:hAnsi="宋体"/>
          <w:color w:val="000000"/>
          <w:kern w:val="0"/>
          <w:sz w:val="24"/>
          <w:lang w:eastAsia="zh-CN"/>
        </w:rPr>
        <w:t>、</w:t>
      </w:r>
      <w:r>
        <w:rPr>
          <w:rFonts w:hint="eastAsia" w:ascii="宋体" w:hAnsi="宋体"/>
          <w:color w:val="000000"/>
          <w:kern w:val="0"/>
          <w:sz w:val="24"/>
        </w:rPr>
        <w:t>维保服务范围内的设备进行约定维修所发生的费用全部由供应商承担。</w:t>
      </w:r>
    </w:p>
    <w:p w14:paraId="4B8F9774">
      <w:pPr>
        <w:widowControl/>
        <w:spacing w:line="360" w:lineRule="auto"/>
        <w:rPr>
          <w:rFonts w:hint="eastAsia" w:ascii="宋体" w:hAnsi="宋体"/>
          <w:color w:val="000000"/>
          <w:kern w:val="0"/>
          <w:sz w:val="24"/>
        </w:rPr>
      </w:pPr>
      <w:r>
        <w:rPr>
          <w:rFonts w:hint="eastAsia" w:ascii="宋体" w:hAnsi="宋体"/>
          <w:color w:val="000000"/>
          <w:kern w:val="0"/>
          <w:sz w:val="24"/>
        </w:rPr>
        <w:t>5</w:t>
      </w:r>
      <w:r>
        <w:rPr>
          <w:rFonts w:hint="eastAsia" w:ascii="宋体" w:hAnsi="宋体"/>
          <w:color w:val="000000"/>
          <w:kern w:val="0"/>
          <w:sz w:val="24"/>
          <w:lang w:eastAsia="zh-CN"/>
        </w:rPr>
        <w:t>、</w:t>
      </w:r>
      <w:r>
        <w:rPr>
          <w:rFonts w:hint="eastAsia" w:ascii="宋体" w:hAnsi="宋体"/>
          <w:color w:val="000000"/>
          <w:kern w:val="0"/>
          <w:sz w:val="24"/>
        </w:rPr>
        <w:t>每次保养、维修后，开机保证率承诺为不低于95%</w:t>
      </w:r>
    </w:p>
    <w:p w14:paraId="648A97A0">
      <w:pPr>
        <w:widowControl/>
        <w:spacing w:line="360" w:lineRule="auto"/>
        <w:rPr>
          <w:rFonts w:hint="eastAsia" w:ascii="宋体" w:hAnsi="宋体"/>
          <w:color w:val="000000"/>
          <w:kern w:val="0"/>
          <w:sz w:val="24"/>
        </w:rPr>
      </w:pPr>
      <w:r>
        <w:rPr>
          <w:rFonts w:hint="eastAsia" w:ascii="宋体" w:hAnsi="宋体"/>
          <w:color w:val="000000"/>
          <w:kern w:val="0"/>
          <w:sz w:val="24"/>
        </w:rPr>
        <w:t>6</w:t>
      </w:r>
      <w:r>
        <w:rPr>
          <w:rFonts w:hint="eastAsia" w:ascii="宋体" w:hAnsi="宋体"/>
          <w:color w:val="000000"/>
          <w:kern w:val="0"/>
          <w:sz w:val="24"/>
          <w:lang w:eastAsia="zh-CN"/>
        </w:rPr>
        <w:t>、</w:t>
      </w:r>
      <w:r>
        <w:rPr>
          <w:rFonts w:hint="eastAsia" w:ascii="宋体" w:hAnsi="宋体"/>
          <w:color w:val="000000"/>
          <w:kern w:val="0"/>
          <w:sz w:val="24"/>
        </w:rPr>
        <w:t>每年至少进行4次，每季度1次定期巡检维护保养服务，具体日期和时间由双方共同商定。</w:t>
      </w:r>
    </w:p>
    <w:p w14:paraId="0D159D2D">
      <w:pPr>
        <w:widowControl/>
        <w:spacing w:line="360" w:lineRule="auto"/>
        <w:rPr>
          <w:rFonts w:hint="eastAsia" w:ascii="宋体" w:hAnsi="宋体"/>
          <w:color w:val="000000"/>
          <w:kern w:val="0"/>
          <w:sz w:val="24"/>
        </w:rPr>
      </w:pPr>
      <w:r>
        <w:rPr>
          <w:rFonts w:hint="eastAsia" w:ascii="宋体" w:hAnsi="宋体"/>
          <w:color w:val="000000"/>
          <w:kern w:val="0"/>
          <w:sz w:val="24"/>
        </w:rPr>
        <w:t>7</w:t>
      </w:r>
      <w:r>
        <w:rPr>
          <w:rFonts w:hint="eastAsia" w:ascii="宋体" w:hAnsi="宋体"/>
          <w:color w:val="000000"/>
          <w:kern w:val="0"/>
          <w:sz w:val="24"/>
          <w:lang w:eastAsia="zh-CN"/>
        </w:rPr>
        <w:t>、</w:t>
      </w:r>
      <w:r>
        <w:rPr>
          <w:rFonts w:hint="eastAsia" w:ascii="宋体" w:hAnsi="宋体"/>
          <w:color w:val="000000"/>
          <w:kern w:val="0"/>
          <w:sz w:val="24"/>
        </w:rPr>
        <w:t>免费提供设备相关的原有软硬件的版本升级和新增软硬件的安全性升级服务</w:t>
      </w:r>
    </w:p>
    <w:p w14:paraId="54171620">
      <w:pPr>
        <w:widowControl/>
        <w:spacing w:line="360" w:lineRule="auto"/>
        <w:rPr>
          <w:rFonts w:hint="eastAsia" w:ascii="宋体" w:hAnsi="宋体"/>
          <w:color w:val="000000"/>
          <w:kern w:val="0"/>
          <w:sz w:val="24"/>
        </w:rPr>
      </w:pPr>
      <w:r>
        <w:rPr>
          <w:rFonts w:hint="eastAsia" w:ascii="宋体" w:hAnsi="宋体"/>
          <w:color w:val="000000"/>
          <w:kern w:val="0"/>
          <w:sz w:val="24"/>
        </w:rPr>
        <w:t>8</w:t>
      </w:r>
      <w:r>
        <w:rPr>
          <w:rFonts w:hint="eastAsia" w:ascii="宋体" w:hAnsi="宋体"/>
          <w:color w:val="000000"/>
          <w:kern w:val="0"/>
          <w:sz w:val="24"/>
          <w:lang w:eastAsia="zh-CN"/>
        </w:rPr>
        <w:t>、</w:t>
      </w:r>
      <w:r>
        <w:rPr>
          <w:rFonts w:hint="eastAsia" w:ascii="宋体" w:hAnsi="宋体"/>
          <w:color w:val="000000"/>
          <w:kern w:val="0"/>
          <w:sz w:val="24"/>
        </w:rPr>
        <w:t>供应商应严格按照双方约定的实施服务计划，保质、保量、及时、可靠地完成维保服务。</w:t>
      </w:r>
    </w:p>
    <w:p w14:paraId="04F9D0D0">
      <w:pPr>
        <w:widowControl/>
        <w:spacing w:line="360" w:lineRule="auto"/>
        <w:rPr>
          <w:rFonts w:hint="eastAsia" w:ascii="宋体" w:hAnsi="宋体"/>
          <w:color w:val="000000"/>
          <w:kern w:val="0"/>
          <w:sz w:val="24"/>
        </w:rPr>
      </w:pPr>
      <w:r>
        <w:rPr>
          <w:rFonts w:hint="eastAsia" w:ascii="宋体" w:hAnsi="宋体"/>
          <w:color w:val="000000"/>
          <w:kern w:val="0"/>
          <w:sz w:val="24"/>
        </w:rPr>
        <w:t>9</w:t>
      </w:r>
      <w:r>
        <w:rPr>
          <w:rFonts w:hint="eastAsia" w:ascii="宋体" w:hAnsi="宋体"/>
          <w:color w:val="000000"/>
          <w:kern w:val="0"/>
          <w:sz w:val="24"/>
          <w:lang w:eastAsia="zh-CN"/>
        </w:rPr>
        <w:t>、</w:t>
      </w:r>
      <w:r>
        <w:rPr>
          <w:rFonts w:hint="eastAsia" w:ascii="宋体" w:hAnsi="宋体"/>
          <w:color w:val="000000"/>
          <w:kern w:val="0"/>
          <w:sz w:val="24"/>
        </w:rPr>
        <w:t>供应商负责对采购人操作、维修人员进行操作培训、维修培训、设备保养培训，使之完全掌握全部使用技术，以便使采购人人员正常地使用、维修保养设备。</w:t>
      </w:r>
    </w:p>
    <w:p w14:paraId="43877379">
      <w:pPr>
        <w:widowControl/>
        <w:spacing w:line="360" w:lineRule="auto"/>
        <w:rPr>
          <w:rFonts w:hint="eastAsia" w:ascii="宋体" w:hAnsi="宋体"/>
          <w:color w:val="000000"/>
          <w:kern w:val="0"/>
          <w:sz w:val="24"/>
        </w:rPr>
      </w:pPr>
      <w:r>
        <w:rPr>
          <w:rFonts w:hint="eastAsia" w:ascii="宋体" w:hAnsi="宋体"/>
          <w:color w:val="000000"/>
          <w:kern w:val="0"/>
          <w:sz w:val="24"/>
        </w:rPr>
        <w:t>10</w:t>
      </w:r>
      <w:r>
        <w:rPr>
          <w:rFonts w:hint="eastAsia" w:ascii="宋体" w:hAnsi="宋体"/>
          <w:color w:val="000000"/>
          <w:kern w:val="0"/>
          <w:sz w:val="24"/>
          <w:lang w:eastAsia="zh-CN"/>
        </w:rPr>
        <w:t>、</w:t>
      </w:r>
      <w:r>
        <w:rPr>
          <w:rFonts w:hint="eastAsia" w:ascii="宋体" w:hAnsi="宋体"/>
          <w:color w:val="000000"/>
          <w:kern w:val="0"/>
          <w:sz w:val="24"/>
        </w:rPr>
        <w:t>供应商在维保期间，应严格遵守采购人的各项规章制度及运行程序，接受采购人的管理，保证设备的安全运行。</w:t>
      </w:r>
    </w:p>
    <w:p w14:paraId="16AD01F6">
      <w:pPr>
        <w:widowControl/>
        <w:spacing w:line="360" w:lineRule="auto"/>
        <w:rPr>
          <w:rFonts w:hint="eastAsia" w:ascii="宋体" w:hAnsi="宋体"/>
          <w:color w:val="000000"/>
          <w:kern w:val="0"/>
          <w:sz w:val="24"/>
        </w:rPr>
      </w:pPr>
      <w:r>
        <w:rPr>
          <w:rFonts w:hint="eastAsia" w:ascii="宋体" w:hAnsi="宋体"/>
          <w:color w:val="000000"/>
          <w:kern w:val="0"/>
          <w:sz w:val="24"/>
        </w:rPr>
        <w:t>11</w:t>
      </w:r>
      <w:r>
        <w:rPr>
          <w:rFonts w:hint="eastAsia" w:ascii="宋体" w:hAnsi="宋体"/>
          <w:color w:val="000000"/>
          <w:kern w:val="0"/>
          <w:sz w:val="24"/>
          <w:lang w:eastAsia="zh-CN"/>
        </w:rPr>
        <w:t>、</w:t>
      </w:r>
      <w:r>
        <w:rPr>
          <w:rFonts w:hint="eastAsia" w:ascii="宋体" w:hAnsi="宋体"/>
          <w:color w:val="000000"/>
          <w:kern w:val="0"/>
          <w:sz w:val="24"/>
        </w:rPr>
        <w:t>后装治疗机机械精密高，维修技术复杂且定期需要更换放射源，在更换放射源操作时，要求具有国家环保部颁发的辐射安全类资质许可、维修技术人员需接收过设备厂家的专业技术培训，同时还需具有辐射安全与防护类培训证书方可进行</w:t>
      </w:r>
    </w:p>
    <w:p w14:paraId="0F61200C">
      <w:pPr>
        <w:widowControl/>
        <w:rPr>
          <w:rFonts w:hint="eastAsia" w:ascii="宋体" w:hAnsi="宋体"/>
          <w:color w:val="000000"/>
          <w:kern w:val="0"/>
          <w:sz w:val="24"/>
        </w:rPr>
      </w:pPr>
    </w:p>
    <w:p w14:paraId="5E9D9A7A"/>
    <w:sectPr>
      <w:pgSz w:w="11906" w:h="16838"/>
      <w:pgMar w:top="720" w:right="1344" w:bottom="720" w:left="13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493A47"/>
    <w:rsid w:val="00214DA2"/>
    <w:rsid w:val="00493A47"/>
    <w:rsid w:val="005926A6"/>
    <w:rsid w:val="006638E3"/>
    <w:rsid w:val="00917B7B"/>
    <w:rsid w:val="009A27CA"/>
    <w:rsid w:val="00A765F9"/>
    <w:rsid w:val="00C72E5A"/>
    <w:rsid w:val="00FD4F30"/>
    <w:rsid w:val="02544BD0"/>
    <w:rsid w:val="036D485E"/>
    <w:rsid w:val="0E236ED2"/>
    <w:rsid w:val="1F774973"/>
    <w:rsid w:val="201505B0"/>
    <w:rsid w:val="225615B4"/>
    <w:rsid w:val="226D64CF"/>
    <w:rsid w:val="29134B78"/>
    <w:rsid w:val="38403697"/>
    <w:rsid w:val="39063197"/>
    <w:rsid w:val="3DF41725"/>
    <w:rsid w:val="3F5948F8"/>
    <w:rsid w:val="42AE426E"/>
    <w:rsid w:val="48ED774E"/>
    <w:rsid w:val="4DD352E7"/>
    <w:rsid w:val="51614929"/>
    <w:rsid w:val="590810BD"/>
    <w:rsid w:val="5F122487"/>
    <w:rsid w:val="63662621"/>
    <w:rsid w:val="644F5E92"/>
    <w:rsid w:val="6FA10C39"/>
    <w:rsid w:val="705F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annotation reference"/>
    <w:basedOn w:val="7"/>
    <w:semiHidden/>
    <w:unhideWhenUsed/>
    <w:qFormat/>
    <w:uiPriority w:val="0"/>
    <w:rPr>
      <w:sz w:val="21"/>
      <w:szCs w:val="21"/>
    </w:rPr>
  </w:style>
  <w:style w:type="character" w:customStyle="1" w:styleId="10">
    <w:name w:val="font81"/>
    <w:basedOn w:val="7"/>
    <w:qFormat/>
    <w:uiPriority w:val="0"/>
    <w:rPr>
      <w:rFonts w:ascii="Wingdings" w:hAnsi="Wingdings" w:cs="Wingdings"/>
      <w:color w:val="000000"/>
      <w:sz w:val="24"/>
      <w:szCs w:val="24"/>
      <w:u w:val="none"/>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01"/>
    <w:basedOn w:val="7"/>
    <w:qFormat/>
    <w:uiPriority w:val="0"/>
    <w:rPr>
      <w:rFonts w:hint="eastAsia" w:ascii="宋体" w:hAnsi="宋体" w:eastAsia="宋体" w:cs="宋体"/>
      <w:color w:val="000000"/>
      <w:sz w:val="24"/>
      <w:szCs w:val="24"/>
      <w:u w:val="none"/>
    </w:rPr>
  </w:style>
  <w:style w:type="character" w:customStyle="1" w:styleId="13">
    <w:name w:val="页眉 Char"/>
    <w:basedOn w:val="7"/>
    <w:link w:val="5"/>
    <w:qFormat/>
    <w:uiPriority w:val="0"/>
    <w:rPr>
      <w:rFonts w:ascii="Calibri" w:hAnsi="Calibri" w:cs="宋体"/>
      <w:kern w:val="2"/>
      <w:sz w:val="18"/>
      <w:szCs w:val="18"/>
    </w:rPr>
  </w:style>
  <w:style w:type="character" w:customStyle="1" w:styleId="14">
    <w:name w:val="页脚 Char"/>
    <w:basedOn w:val="7"/>
    <w:link w:val="4"/>
    <w:qFormat/>
    <w:uiPriority w:val="0"/>
    <w:rPr>
      <w:rFonts w:ascii="Calibri" w:hAnsi="Calibri" w:cs="宋体"/>
      <w:kern w:val="2"/>
      <w:sz w:val="18"/>
      <w:szCs w:val="18"/>
    </w:rPr>
  </w:style>
  <w:style w:type="paragraph" w:customStyle="1" w:styleId="15">
    <w:name w:val="List Paragraph1"/>
    <w:basedOn w:val="1"/>
    <w:qFormat/>
    <w:uiPriority w:val="0"/>
    <w:pPr>
      <w:ind w:firstLine="420" w:firstLineChars="200"/>
    </w:pPr>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5658</Words>
  <Characters>5761</Characters>
  <Lines>42</Lines>
  <Paragraphs>11</Paragraphs>
  <TotalTime>0</TotalTime>
  <ScaleCrop>false</ScaleCrop>
  <LinksUpToDate>false</LinksUpToDate>
  <CharactersWithSpaces>5792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2025-08-18T00:32:00Z</dcterms:created>
  <dc:creator>设备处</dc:creator>
  <cp:lastModifiedBy>original </cp:lastModifiedBy>
  <cp:lastPrinted>2025-08-18T00:54:00Z</cp:lastPrinted>
  <dcterms:modified xsi:type="dcterms:W3CDTF">2026-03-20T01:35:21Z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8F038CC8BC5F4F2396B9347DBD080135_13</vt:lpwstr>
  </property>
  <property fmtid="{D5CDD505-2E9C-101B-9397-08002B2CF9AE}" pid="4" name="KSOTemplateDocerSaveRecord">
    <vt:lpwstr>eyJoZGlkIjoiYWUxYWZkYmNkZTc3OGJjMjI4NWM2YzI2OThiNjA4YmYiLCJ1c2VySWQiOiIyMjUwNjQzODYifQ==</vt:lpwstr>
  </property>
</Properties>
</file>