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133" w:type="dxa"/>
        <w:jc w:val="center"/>
        <w:tblLayout w:type="autofit"/>
        <w:tblCellMar>
          <w:top w:w="0" w:type="dxa"/>
          <w:left w:w="108" w:type="dxa"/>
          <w:bottom w:w="0" w:type="dxa"/>
          <w:right w:w="108" w:type="dxa"/>
        </w:tblCellMar>
      </w:tblPr>
      <w:tblGrid>
        <w:gridCol w:w="5476"/>
        <w:gridCol w:w="4657"/>
      </w:tblGrid>
      <w:tr w14:paraId="6DA53690">
        <w:tblPrEx>
          <w:tblCellMar>
            <w:top w:w="0" w:type="dxa"/>
            <w:left w:w="108" w:type="dxa"/>
            <w:bottom w:w="0" w:type="dxa"/>
            <w:right w:w="108" w:type="dxa"/>
          </w:tblCellMar>
        </w:tblPrEx>
        <w:trPr>
          <w:trHeight w:val="547" w:hRule="atLeast"/>
          <w:jc w:val="center"/>
        </w:trPr>
        <w:tc>
          <w:tcPr>
            <w:tcW w:w="5476" w:type="dxa"/>
            <w:tcBorders>
              <w:top w:val="single" w:color="000000" w:sz="4" w:space="0"/>
              <w:left w:val="single" w:color="000000" w:sz="4" w:space="0"/>
              <w:bottom w:val="single" w:color="000000" w:sz="4" w:space="0"/>
              <w:right w:val="single" w:color="auto" w:sz="4" w:space="0"/>
            </w:tcBorders>
            <w:shd w:val="clear" w:color="auto" w:fill="auto"/>
            <w:vAlign w:val="center"/>
          </w:tcPr>
          <w:p w14:paraId="352A7712">
            <w:pPr>
              <w:widowControl/>
              <w:jc w:val="center"/>
              <w:textAlignment w:val="center"/>
              <w:rPr>
                <w:rFonts w:ascii="宋体" w:hAnsi="宋体"/>
                <w:color w:val="000000"/>
                <w:kern w:val="0"/>
                <w:sz w:val="24"/>
              </w:rPr>
            </w:pPr>
            <w:r>
              <w:rPr>
                <w:rFonts w:hint="eastAsia" w:ascii="宋体" w:hAnsi="宋体"/>
                <w:color w:val="000000"/>
                <w:kern w:val="0"/>
                <w:sz w:val="24"/>
              </w:rPr>
              <w:t>技术和性能参数需求</w:t>
            </w:r>
          </w:p>
        </w:tc>
        <w:tc>
          <w:tcPr>
            <w:tcW w:w="4657" w:type="dxa"/>
            <w:tcBorders>
              <w:top w:val="single" w:color="000000" w:sz="4" w:space="0"/>
              <w:left w:val="single" w:color="auto" w:sz="4" w:space="0"/>
              <w:bottom w:val="single" w:color="000000" w:sz="4" w:space="0"/>
              <w:right w:val="single" w:color="000000" w:sz="4" w:space="0"/>
            </w:tcBorders>
            <w:shd w:val="clear" w:color="auto" w:fill="auto"/>
            <w:vAlign w:val="center"/>
          </w:tcPr>
          <w:p w14:paraId="70C7D02F">
            <w:pPr>
              <w:widowControl/>
              <w:jc w:val="center"/>
              <w:textAlignment w:val="center"/>
              <w:rPr>
                <w:rFonts w:ascii="宋体" w:hAnsi="宋体"/>
                <w:color w:val="000000"/>
                <w:kern w:val="0"/>
                <w:sz w:val="24"/>
              </w:rPr>
            </w:pPr>
            <w:r>
              <w:rPr>
                <w:rFonts w:hint="eastAsia" w:ascii="宋体" w:hAnsi="宋体"/>
                <w:color w:val="000000"/>
                <w:kern w:val="0"/>
                <w:sz w:val="24"/>
              </w:rPr>
              <w:t>配置需求</w:t>
            </w:r>
          </w:p>
        </w:tc>
      </w:tr>
      <w:tr w14:paraId="0B0C172A">
        <w:tblPrEx>
          <w:tblCellMar>
            <w:top w:w="0" w:type="dxa"/>
            <w:left w:w="108" w:type="dxa"/>
            <w:bottom w:w="0" w:type="dxa"/>
            <w:right w:w="108" w:type="dxa"/>
          </w:tblCellMar>
        </w:tblPrEx>
        <w:trPr>
          <w:trHeight w:val="1938" w:hRule="atLeast"/>
          <w:jc w:val="center"/>
        </w:trPr>
        <w:tc>
          <w:tcPr>
            <w:tcW w:w="54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8C6DB6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color w:val="auto"/>
                <w:kern w:val="0"/>
                <w:sz w:val="28"/>
                <w:szCs w:val="28"/>
                <w:highlight w:val="none"/>
              </w:rPr>
            </w:pPr>
            <w:r>
              <w:rPr>
                <w:rFonts w:hint="eastAsia" w:ascii="宋体" w:hAnsi="宋体"/>
                <w:color w:val="auto"/>
                <w:kern w:val="0"/>
                <w:sz w:val="28"/>
                <w:szCs w:val="28"/>
                <w:highlight w:val="none"/>
              </w:rPr>
              <w:t>能够完成常规肺通气测量、肺换气功能测量、肺容量测定、分钟最大通气量、气道阻力测定、无创肺顺应性测定、呼吸压力</w:t>
            </w:r>
            <w:r>
              <w:rPr>
                <w:rFonts w:hint="eastAsia" w:ascii="宋体" w:hAnsi="宋体"/>
                <w:color w:val="auto"/>
                <w:kern w:val="0"/>
                <w:sz w:val="28"/>
                <w:szCs w:val="28"/>
                <w:highlight w:val="none"/>
                <w:lang w:eastAsia="zh-CN"/>
              </w:rPr>
              <w:t>、呼出气一氧化氮测定</w:t>
            </w:r>
            <w:r>
              <w:rPr>
                <w:rFonts w:hint="eastAsia" w:ascii="宋体" w:hAnsi="宋体"/>
                <w:color w:val="auto"/>
                <w:kern w:val="0"/>
                <w:sz w:val="28"/>
                <w:szCs w:val="28"/>
                <w:highlight w:val="none"/>
              </w:rPr>
              <w:t>和激发试验等检查。</w:t>
            </w:r>
          </w:p>
          <w:p w14:paraId="69EB605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color w:val="auto"/>
                <w:kern w:val="0"/>
                <w:sz w:val="28"/>
                <w:szCs w:val="28"/>
                <w:highlight w:val="none"/>
              </w:rPr>
            </w:pPr>
            <w:r>
              <w:rPr>
                <w:rFonts w:hint="eastAsia" w:ascii="宋体" w:hAnsi="宋体"/>
                <w:b/>
                <w:bCs/>
                <w:color w:val="auto"/>
                <w:kern w:val="0"/>
                <w:sz w:val="28"/>
                <w:szCs w:val="28"/>
                <w:highlight w:val="none"/>
              </w:rPr>
              <w:t>传感器：</w:t>
            </w:r>
            <w:r>
              <w:rPr>
                <w:rFonts w:hint="eastAsia" w:ascii="宋体" w:hAnsi="宋体"/>
                <w:color w:val="auto"/>
                <w:kern w:val="0"/>
                <w:sz w:val="28"/>
                <w:szCs w:val="28"/>
                <w:highlight w:val="none"/>
              </w:rPr>
              <w:t>流速容量传感器（压差式）：贵重金属制造，永久寿命设计，其准确度及线性度高。带传感器加热功能，传感器组件必须可重复消毒使用，拆卸、安装简便，带滤菌功能。容积校准必须满足中华医学会呼吸病学分会肺功能指南中有关肺功能检查仪器校准质量控制标准。流速测量范围0—±20L/s；流速测量精度 ±2 %；容量测试范围 0—±20L；容量测试精度 ±3 % 或者±50 ml（两者取最大值）；容量测试分辨率：1ml。</w:t>
            </w:r>
          </w:p>
          <w:p w14:paraId="5A19E59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color w:val="auto"/>
                <w:kern w:val="0"/>
                <w:sz w:val="28"/>
                <w:szCs w:val="28"/>
                <w:highlight w:val="none"/>
              </w:rPr>
            </w:pPr>
            <w:r>
              <w:rPr>
                <w:rFonts w:hint="eastAsia" w:ascii="宋体" w:hAnsi="宋体"/>
                <w:b/>
                <w:bCs/>
                <w:color w:val="auto"/>
                <w:kern w:val="0"/>
                <w:sz w:val="28"/>
                <w:szCs w:val="28"/>
                <w:highlight w:val="none"/>
              </w:rPr>
              <w:t>气体分析器：</w:t>
            </w:r>
            <w:r>
              <w:rPr>
                <w:rFonts w:hint="eastAsia" w:ascii="宋体" w:hAnsi="宋体"/>
                <w:color w:val="auto"/>
                <w:kern w:val="0"/>
                <w:sz w:val="28"/>
                <w:szCs w:val="28"/>
                <w:highlight w:val="none"/>
              </w:rPr>
              <w:t>多气体快速分析器（非独立CH4传感器、非独立CO传感器）范 围：0- 0.33% CO、0- 0.33% CH4、0-0.33 % C2H2；分辨率：0.001 % CO、0.001 % CH4、0.001 % C2H2；精 度：±0.006 % CO、±0.006 % CH4、±0.006 % C2H2。</w:t>
            </w:r>
          </w:p>
          <w:p w14:paraId="5686088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color w:val="auto"/>
                <w:kern w:val="0"/>
                <w:sz w:val="28"/>
                <w:szCs w:val="28"/>
                <w:highlight w:val="none"/>
              </w:rPr>
            </w:pPr>
            <w:r>
              <w:rPr>
                <w:rFonts w:hint="eastAsia" w:ascii="宋体" w:hAnsi="宋体"/>
                <w:b/>
                <w:bCs/>
                <w:color w:val="auto"/>
                <w:kern w:val="0"/>
                <w:sz w:val="28"/>
                <w:szCs w:val="28"/>
                <w:highlight w:val="none"/>
              </w:rPr>
              <w:t>快速气体定标：</w:t>
            </w:r>
            <w:r>
              <w:rPr>
                <w:rFonts w:hint="eastAsia" w:ascii="宋体" w:hAnsi="宋体"/>
                <w:color w:val="auto"/>
                <w:kern w:val="0"/>
                <w:sz w:val="28"/>
                <w:szCs w:val="28"/>
                <w:highlight w:val="none"/>
              </w:rPr>
              <w:t>在保证测试准确性的同时，只需在每天开机后做一次，无须在每个患者测试前进行，以便提高测试的速度。</w:t>
            </w:r>
          </w:p>
          <w:p w14:paraId="0990F94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color w:val="auto"/>
                <w:kern w:val="0"/>
                <w:sz w:val="28"/>
                <w:szCs w:val="28"/>
                <w:highlight w:val="none"/>
              </w:rPr>
            </w:pPr>
            <w:r>
              <w:rPr>
                <w:rFonts w:hint="eastAsia" w:ascii="宋体" w:hAnsi="宋体"/>
                <w:b/>
                <w:bCs/>
                <w:color w:val="auto"/>
                <w:kern w:val="0"/>
                <w:sz w:val="28"/>
                <w:szCs w:val="28"/>
                <w:highlight w:val="none"/>
              </w:rPr>
              <w:t>连续频率脉冲振荡系统</w:t>
            </w:r>
            <w:r>
              <w:rPr>
                <w:rFonts w:hint="eastAsia" w:ascii="宋体" w:hAnsi="宋体"/>
                <w:b/>
                <w:bCs/>
                <w:color w:val="auto"/>
                <w:kern w:val="0"/>
                <w:sz w:val="28"/>
                <w:szCs w:val="28"/>
                <w:highlight w:val="none"/>
                <w:lang w:eastAsia="zh-CN"/>
              </w:rPr>
              <w:t>需求</w:t>
            </w:r>
            <w:r>
              <w:rPr>
                <w:rFonts w:hint="eastAsia" w:ascii="宋体" w:hAnsi="宋体"/>
                <w:b/>
                <w:bCs/>
                <w:color w:val="auto"/>
                <w:kern w:val="0"/>
                <w:sz w:val="28"/>
                <w:szCs w:val="28"/>
                <w:highlight w:val="none"/>
              </w:rPr>
              <w:t>：</w:t>
            </w:r>
            <w:r>
              <w:rPr>
                <w:rFonts w:hint="eastAsia" w:ascii="宋体" w:hAnsi="宋体"/>
                <w:color w:val="auto"/>
                <w:kern w:val="0"/>
                <w:sz w:val="28"/>
                <w:szCs w:val="28"/>
                <w:highlight w:val="none"/>
              </w:rPr>
              <w:t xml:space="preserve">连续频率脉冲振荡法气道阻力和无创伤肺顺应性测定，通过测定，气道阻力必须能准确区分大、小气道的阻力，无需病人配合，无创伤，受试者只需自主呼吸即可测试，可以定位阻力产生的部位，提供各种参数和图表以及形象的测试结果的图形表示。也可对儿童或重症病人进行测试。 </w:t>
            </w:r>
          </w:p>
          <w:p w14:paraId="57CCFFA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color w:val="auto"/>
                <w:kern w:val="0"/>
                <w:sz w:val="28"/>
                <w:szCs w:val="28"/>
                <w:highlight w:val="none"/>
                <w:lang w:eastAsia="zh-CN"/>
              </w:rPr>
            </w:pPr>
            <w:r>
              <w:rPr>
                <w:rFonts w:hint="eastAsia" w:ascii="宋体" w:hAnsi="宋体"/>
                <w:b/>
                <w:bCs/>
                <w:color w:val="auto"/>
                <w:kern w:val="0"/>
                <w:sz w:val="28"/>
                <w:szCs w:val="28"/>
                <w:highlight w:val="none"/>
              </w:rPr>
              <w:t>激发试验喷药分析系统</w:t>
            </w:r>
            <w:r>
              <w:rPr>
                <w:rFonts w:hint="eastAsia" w:ascii="宋体" w:hAnsi="宋体"/>
                <w:b/>
                <w:bCs/>
                <w:color w:val="auto"/>
                <w:kern w:val="0"/>
                <w:sz w:val="28"/>
                <w:szCs w:val="28"/>
                <w:highlight w:val="none"/>
                <w:lang w:eastAsia="zh-CN"/>
              </w:rPr>
              <w:t>需求：</w:t>
            </w:r>
            <w:r>
              <w:rPr>
                <w:rFonts w:hint="eastAsia" w:ascii="宋体" w:hAnsi="宋体"/>
                <w:color w:val="auto"/>
                <w:kern w:val="0"/>
                <w:sz w:val="28"/>
                <w:szCs w:val="28"/>
                <w:highlight w:val="none"/>
              </w:rPr>
              <w:t>计算机控制射流喷药系统，流速＞6L/min，压力 ＞0.8bar，雾化药罐，雾化能力 ＞220 mg/min观察项目：FEV1</w:t>
            </w:r>
            <w:r>
              <w:rPr>
                <w:rFonts w:hint="eastAsia" w:ascii="宋体" w:hAnsi="宋体"/>
                <w:color w:val="auto"/>
                <w:kern w:val="0"/>
                <w:sz w:val="28"/>
                <w:szCs w:val="28"/>
                <w:highlight w:val="none"/>
                <w:lang w:eastAsia="zh-CN"/>
              </w:rPr>
              <w:t>、</w:t>
            </w:r>
            <w:r>
              <w:rPr>
                <w:rFonts w:hint="eastAsia" w:ascii="宋体" w:hAnsi="宋体"/>
                <w:color w:val="auto"/>
                <w:kern w:val="0"/>
                <w:sz w:val="28"/>
                <w:szCs w:val="28"/>
                <w:highlight w:val="none"/>
              </w:rPr>
              <w:t>FEV1%</w:t>
            </w:r>
            <w:r>
              <w:rPr>
                <w:rFonts w:hint="eastAsia" w:ascii="宋体" w:hAnsi="宋体"/>
                <w:color w:val="auto"/>
                <w:kern w:val="0"/>
                <w:sz w:val="28"/>
                <w:szCs w:val="28"/>
                <w:highlight w:val="none"/>
                <w:lang w:eastAsia="zh-CN"/>
              </w:rPr>
              <w:t>、</w:t>
            </w:r>
            <w:r>
              <w:rPr>
                <w:rFonts w:hint="eastAsia" w:ascii="宋体" w:hAnsi="宋体"/>
                <w:color w:val="auto"/>
                <w:kern w:val="0"/>
                <w:sz w:val="28"/>
                <w:szCs w:val="28"/>
                <w:highlight w:val="none"/>
              </w:rPr>
              <w:t>PEF</w:t>
            </w:r>
            <w:r>
              <w:rPr>
                <w:rFonts w:hint="eastAsia" w:ascii="宋体" w:hAnsi="宋体"/>
                <w:color w:val="auto"/>
                <w:kern w:val="0"/>
                <w:sz w:val="28"/>
                <w:szCs w:val="28"/>
                <w:highlight w:val="none"/>
                <w:lang w:eastAsia="zh-CN"/>
              </w:rPr>
              <w:t>。</w:t>
            </w:r>
          </w:p>
          <w:p w14:paraId="10039B2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color w:val="auto"/>
                <w:kern w:val="0"/>
                <w:sz w:val="28"/>
                <w:szCs w:val="28"/>
                <w:highlight w:val="none"/>
              </w:rPr>
            </w:pPr>
            <w:r>
              <w:rPr>
                <w:rFonts w:hint="eastAsia" w:ascii="宋体" w:hAnsi="宋体"/>
                <w:b/>
                <w:bCs/>
                <w:color w:val="auto"/>
                <w:kern w:val="0"/>
                <w:sz w:val="28"/>
                <w:szCs w:val="28"/>
                <w:highlight w:val="none"/>
              </w:rPr>
              <w:t>呼出气一氧化氮测定</w:t>
            </w:r>
            <w:r>
              <w:rPr>
                <w:rFonts w:hint="eastAsia" w:ascii="宋体" w:hAnsi="宋体"/>
                <w:b/>
                <w:bCs/>
                <w:color w:val="auto"/>
                <w:kern w:val="0"/>
                <w:sz w:val="28"/>
                <w:szCs w:val="28"/>
                <w:highlight w:val="none"/>
                <w:lang w:eastAsia="zh-CN"/>
              </w:rPr>
              <w:t>系统需求：</w:t>
            </w:r>
            <w:r>
              <w:rPr>
                <w:rFonts w:hint="eastAsia" w:ascii="宋体" w:hAnsi="宋体"/>
                <w:color w:val="auto"/>
                <w:kern w:val="0"/>
                <w:sz w:val="28"/>
                <w:szCs w:val="28"/>
                <w:highlight w:val="none"/>
              </w:rPr>
              <w:t>可进行上下气道、大小气道的一氧化氮浓度测定。</w:t>
            </w:r>
          </w:p>
          <w:p w14:paraId="375358A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color w:val="231F20"/>
                <w:kern w:val="0"/>
                <w:sz w:val="28"/>
                <w:szCs w:val="28"/>
              </w:rPr>
            </w:pPr>
            <w:r>
              <w:rPr>
                <w:rFonts w:hint="eastAsia" w:ascii="宋体" w:hAnsi="宋体"/>
                <w:b/>
                <w:bCs/>
                <w:color w:val="auto"/>
                <w:kern w:val="0"/>
                <w:sz w:val="28"/>
                <w:szCs w:val="28"/>
                <w:highlight w:val="none"/>
              </w:rPr>
              <w:t>环境校正系统</w:t>
            </w:r>
            <w:r>
              <w:rPr>
                <w:rFonts w:hint="eastAsia" w:ascii="宋体" w:hAnsi="宋体"/>
                <w:b/>
                <w:bCs/>
                <w:color w:val="auto"/>
                <w:kern w:val="0"/>
                <w:sz w:val="28"/>
                <w:szCs w:val="28"/>
                <w:highlight w:val="none"/>
                <w:lang w:eastAsia="zh-CN"/>
              </w:rPr>
              <w:t>需求：</w:t>
            </w:r>
            <w:r>
              <w:rPr>
                <w:rFonts w:hint="eastAsia" w:ascii="宋体" w:hAnsi="宋体"/>
                <w:color w:val="auto"/>
                <w:kern w:val="0"/>
                <w:sz w:val="28"/>
                <w:szCs w:val="28"/>
                <w:highlight w:val="none"/>
              </w:rPr>
              <w:t>自动测量大气压：700-1000hpa; 温度： 0-40℃; 相对湿度：0—90%。并自动对测量的结果进行BTPS校正，保证测试数据的精确性和重复性。</w:t>
            </w:r>
          </w:p>
        </w:tc>
        <w:tc>
          <w:tcPr>
            <w:tcW w:w="4657" w:type="dxa"/>
            <w:tcBorders>
              <w:top w:val="single" w:color="000000" w:sz="4" w:space="0"/>
              <w:left w:val="single" w:color="auto" w:sz="4" w:space="0"/>
              <w:bottom w:val="single" w:color="000000" w:sz="4" w:space="0"/>
              <w:right w:val="single" w:color="000000" w:sz="4" w:space="0"/>
            </w:tcBorders>
            <w:shd w:val="clear" w:color="auto" w:fill="auto"/>
          </w:tcPr>
          <w:p w14:paraId="3CCCADD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color w:val="auto"/>
                <w:kern w:val="0"/>
                <w:sz w:val="28"/>
                <w:szCs w:val="28"/>
                <w:highlight w:val="none"/>
              </w:rPr>
            </w:pPr>
            <w:r>
              <w:rPr>
                <w:rFonts w:hint="eastAsia" w:ascii="宋体" w:hAnsi="宋体"/>
                <w:b/>
                <w:bCs/>
                <w:color w:val="auto"/>
                <w:kern w:val="0"/>
                <w:sz w:val="28"/>
                <w:szCs w:val="28"/>
                <w:highlight w:val="none"/>
              </w:rPr>
              <w:t>肺功能仪配套硬件配置</w:t>
            </w:r>
          </w:p>
          <w:p w14:paraId="0610CCC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color w:val="auto"/>
                <w:kern w:val="0"/>
                <w:sz w:val="28"/>
                <w:szCs w:val="28"/>
                <w:highlight w:val="none"/>
              </w:rPr>
            </w:pPr>
            <w:r>
              <w:rPr>
                <w:rFonts w:hint="eastAsia" w:ascii="宋体" w:hAnsi="宋体"/>
                <w:color w:val="auto"/>
                <w:kern w:val="0"/>
                <w:sz w:val="28"/>
                <w:szCs w:val="28"/>
                <w:highlight w:val="none"/>
              </w:rPr>
              <w:t>肺功能主机及显示器1套</w:t>
            </w:r>
          </w:p>
          <w:p w14:paraId="1127211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color w:val="auto"/>
                <w:kern w:val="0"/>
                <w:sz w:val="28"/>
                <w:szCs w:val="28"/>
                <w:highlight w:val="none"/>
              </w:rPr>
            </w:pPr>
            <w:r>
              <w:rPr>
                <w:rFonts w:hint="eastAsia" w:ascii="宋体" w:hAnsi="宋体"/>
                <w:color w:val="auto"/>
                <w:kern w:val="0"/>
                <w:sz w:val="28"/>
                <w:szCs w:val="28"/>
                <w:highlight w:val="none"/>
              </w:rPr>
              <w:t>（12代i7↑/16 GB DDR5↑/1 TB SSD↑/RTX3060↑/22寸↑显示器，原厂整机非组装，正版系统，可接入医院原有系统）</w:t>
            </w:r>
          </w:p>
          <w:p w14:paraId="2CACC45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color w:val="auto"/>
                <w:kern w:val="0"/>
                <w:sz w:val="28"/>
                <w:szCs w:val="28"/>
                <w:highlight w:val="none"/>
              </w:rPr>
            </w:pPr>
            <w:r>
              <w:rPr>
                <w:rFonts w:hint="eastAsia" w:ascii="宋体" w:hAnsi="宋体"/>
                <w:color w:val="auto"/>
                <w:kern w:val="0"/>
                <w:sz w:val="28"/>
                <w:szCs w:val="28"/>
                <w:highlight w:val="none"/>
              </w:rPr>
              <w:t>带隔离电源的移动工作台1套</w:t>
            </w:r>
          </w:p>
          <w:p w14:paraId="7198818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color w:val="auto"/>
                <w:kern w:val="0"/>
                <w:sz w:val="28"/>
                <w:szCs w:val="28"/>
                <w:highlight w:val="none"/>
              </w:rPr>
            </w:pPr>
            <w:r>
              <w:rPr>
                <w:rFonts w:hint="eastAsia" w:ascii="宋体" w:hAnsi="宋体"/>
                <w:color w:val="auto"/>
                <w:kern w:val="0"/>
                <w:sz w:val="28"/>
                <w:szCs w:val="28"/>
                <w:highlight w:val="none"/>
              </w:rPr>
              <w:t>可上下左右移动调节的支撑臂2支</w:t>
            </w:r>
          </w:p>
          <w:p w14:paraId="6B0A090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color w:val="auto"/>
                <w:kern w:val="0"/>
                <w:sz w:val="28"/>
                <w:szCs w:val="28"/>
                <w:highlight w:val="none"/>
              </w:rPr>
            </w:pPr>
            <w:r>
              <w:rPr>
                <w:rFonts w:hint="eastAsia" w:ascii="宋体" w:hAnsi="宋体"/>
                <w:color w:val="auto"/>
                <w:kern w:val="0"/>
                <w:sz w:val="28"/>
                <w:szCs w:val="28"/>
                <w:highlight w:val="none"/>
              </w:rPr>
              <w:t>带口压检查的流速传感器手柄2套</w:t>
            </w:r>
          </w:p>
          <w:p w14:paraId="3351C66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color w:val="auto"/>
                <w:kern w:val="0"/>
                <w:sz w:val="28"/>
                <w:szCs w:val="28"/>
                <w:highlight w:val="none"/>
              </w:rPr>
            </w:pPr>
            <w:r>
              <w:rPr>
                <w:rFonts w:hint="eastAsia" w:ascii="宋体" w:hAnsi="宋体"/>
                <w:color w:val="auto"/>
                <w:kern w:val="0"/>
                <w:sz w:val="28"/>
                <w:szCs w:val="28"/>
                <w:highlight w:val="none"/>
              </w:rPr>
              <w:t>进口稳压型减压表1个</w:t>
            </w:r>
          </w:p>
          <w:p w14:paraId="20D0D7F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color w:val="auto"/>
                <w:kern w:val="0"/>
                <w:sz w:val="28"/>
                <w:szCs w:val="28"/>
                <w:highlight w:val="none"/>
              </w:rPr>
            </w:pPr>
            <w:r>
              <w:rPr>
                <w:rFonts w:hint="eastAsia" w:ascii="宋体" w:hAnsi="宋体"/>
                <w:color w:val="auto"/>
                <w:kern w:val="0"/>
                <w:sz w:val="28"/>
                <w:szCs w:val="28"/>
                <w:highlight w:val="none"/>
              </w:rPr>
              <w:t>连续频率脉冲振荡系统1套</w:t>
            </w:r>
          </w:p>
          <w:p w14:paraId="263B275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color w:val="auto"/>
                <w:kern w:val="0"/>
                <w:sz w:val="28"/>
                <w:szCs w:val="28"/>
                <w:highlight w:val="none"/>
              </w:rPr>
            </w:pPr>
            <w:r>
              <w:rPr>
                <w:rFonts w:hint="eastAsia" w:ascii="宋体" w:hAnsi="宋体"/>
                <w:color w:val="auto"/>
                <w:kern w:val="0"/>
                <w:sz w:val="28"/>
                <w:szCs w:val="28"/>
                <w:highlight w:val="none"/>
              </w:rPr>
              <w:t>激发试验喷药分析系统1套</w:t>
            </w:r>
          </w:p>
          <w:p w14:paraId="04A2158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宋体" w:hAnsi="宋体"/>
                <w:color w:val="auto"/>
                <w:kern w:val="0"/>
                <w:sz w:val="28"/>
                <w:szCs w:val="28"/>
                <w:highlight w:val="none"/>
                <w:lang w:val="en-US" w:eastAsia="zh-CN"/>
              </w:rPr>
            </w:pPr>
            <w:r>
              <w:rPr>
                <w:rFonts w:hint="eastAsia" w:ascii="宋体" w:hAnsi="宋体"/>
                <w:color w:val="auto"/>
                <w:kern w:val="0"/>
                <w:sz w:val="28"/>
                <w:szCs w:val="28"/>
                <w:highlight w:val="none"/>
              </w:rPr>
              <w:t>呼出气一氧化碳测定</w:t>
            </w:r>
            <w:r>
              <w:rPr>
                <w:rFonts w:hint="eastAsia" w:ascii="宋体" w:hAnsi="宋体"/>
                <w:color w:val="auto"/>
                <w:kern w:val="0"/>
                <w:sz w:val="28"/>
                <w:szCs w:val="28"/>
                <w:highlight w:val="none"/>
                <w:lang w:eastAsia="zh-CN"/>
              </w:rPr>
              <w:t>系统</w:t>
            </w:r>
            <w:r>
              <w:rPr>
                <w:rFonts w:hint="eastAsia" w:ascii="宋体" w:hAnsi="宋体"/>
                <w:color w:val="auto"/>
                <w:kern w:val="0"/>
                <w:sz w:val="28"/>
                <w:szCs w:val="28"/>
                <w:highlight w:val="none"/>
                <w:lang w:val="en-US" w:eastAsia="zh-CN"/>
              </w:rPr>
              <w:t>1套</w:t>
            </w:r>
          </w:p>
          <w:p w14:paraId="4608278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b/>
                <w:bCs/>
                <w:color w:val="231F20"/>
                <w:kern w:val="0"/>
                <w:sz w:val="28"/>
                <w:szCs w:val="28"/>
              </w:rPr>
            </w:pPr>
            <w:r>
              <w:rPr>
                <w:rFonts w:hint="eastAsia" w:ascii="宋体" w:hAnsi="宋体"/>
                <w:b/>
                <w:bCs/>
                <w:color w:val="231F20"/>
                <w:kern w:val="0"/>
                <w:sz w:val="28"/>
                <w:szCs w:val="28"/>
              </w:rPr>
              <w:t>校准系统配置</w:t>
            </w:r>
          </w:p>
          <w:p w14:paraId="4E38E3B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color w:val="auto"/>
                <w:kern w:val="0"/>
                <w:sz w:val="28"/>
                <w:szCs w:val="28"/>
              </w:rPr>
            </w:pPr>
            <w:r>
              <w:rPr>
                <w:rFonts w:hint="eastAsia" w:ascii="宋体" w:hAnsi="宋体"/>
                <w:color w:val="auto"/>
                <w:kern w:val="0"/>
                <w:sz w:val="28"/>
                <w:szCs w:val="28"/>
              </w:rPr>
              <w:t>3L标准定标筒1套</w:t>
            </w:r>
          </w:p>
          <w:p w14:paraId="39ECF4B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color w:val="auto"/>
                <w:kern w:val="0"/>
                <w:sz w:val="28"/>
                <w:szCs w:val="28"/>
              </w:rPr>
            </w:pPr>
            <w:r>
              <w:rPr>
                <w:rFonts w:hint="eastAsia" w:ascii="宋体" w:hAnsi="宋体"/>
                <w:color w:val="auto"/>
                <w:kern w:val="0"/>
                <w:sz w:val="28"/>
                <w:szCs w:val="28"/>
              </w:rPr>
              <w:t>自动环境参数测量模块1套</w:t>
            </w:r>
          </w:p>
          <w:p w14:paraId="7259EEB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color w:val="auto"/>
                <w:kern w:val="0"/>
                <w:sz w:val="28"/>
                <w:szCs w:val="28"/>
              </w:rPr>
            </w:pPr>
            <w:r>
              <w:rPr>
                <w:rFonts w:hint="eastAsia" w:ascii="宋体" w:hAnsi="宋体"/>
                <w:color w:val="auto"/>
                <w:kern w:val="0"/>
                <w:sz w:val="28"/>
                <w:szCs w:val="28"/>
              </w:rPr>
              <w:t>弥散残气专用测试气体（含瓶）1套</w:t>
            </w:r>
          </w:p>
          <w:p w14:paraId="610CCF5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color w:val="auto"/>
                <w:kern w:val="0"/>
                <w:sz w:val="28"/>
                <w:szCs w:val="28"/>
              </w:rPr>
            </w:pPr>
            <w:r>
              <w:rPr>
                <w:rFonts w:hint="eastAsia" w:ascii="宋体" w:hAnsi="宋体"/>
                <w:color w:val="auto"/>
                <w:kern w:val="0"/>
                <w:sz w:val="28"/>
                <w:szCs w:val="28"/>
              </w:rPr>
              <w:t>激发试验测试模块1套</w:t>
            </w:r>
          </w:p>
          <w:p w14:paraId="11E81EF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b/>
                <w:bCs/>
                <w:color w:val="231F20"/>
                <w:kern w:val="0"/>
                <w:sz w:val="28"/>
                <w:szCs w:val="28"/>
              </w:rPr>
            </w:pPr>
            <w:r>
              <w:rPr>
                <w:rFonts w:hint="eastAsia" w:ascii="宋体" w:hAnsi="宋体"/>
                <w:b/>
                <w:bCs/>
                <w:color w:val="231F20"/>
                <w:kern w:val="0"/>
                <w:sz w:val="28"/>
                <w:szCs w:val="28"/>
              </w:rPr>
              <w:t>软件配置</w:t>
            </w:r>
          </w:p>
          <w:p w14:paraId="62CAC3C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kern w:val="0"/>
                <w:sz w:val="28"/>
                <w:szCs w:val="28"/>
              </w:rPr>
            </w:pPr>
            <w:r>
              <w:rPr>
                <w:rFonts w:hint="eastAsia" w:ascii="宋体" w:hAnsi="宋体"/>
                <w:kern w:val="0"/>
                <w:sz w:val="28"/>
                <w:szCs w:val="28"/>
              </w:rPr>
              <w:t>包含常规肺通气测量、肺换气功能测量、肺容量测定、分钟最大通气量气道阻力测定、无创肺顺应性测定、呼吸压力</w:t>
            </w:r>
            <w:r>
              <w:rPr>
                <w:rFonts w:hint="eastAsia" w:ascii="宋体" w:hAnsi="宋体"/>
                <w:kern w:val="0"/>
                <w:sz w:val="28"/>
                <w:szCs w:val="28"/>
                <w:lang w:eastAsia="zh-CN"/>
              </w:rPr>
              <w:t>、呼出气一氧化氮测定</w:t>
            </w:r>
            <w:r>
              <w:rPr>
                <w:rFonts w:hint="eastAsia" w:ascii="宋体" w:hAnsi="宋体"/>
                <w:kern w:val="0"/>
                <w:sz w:val="28"/>
                <w:szCs w:val="28"/>
              </w:rPr>
              <w:t>和激发试验等配套软</w:t>
            </w:r>
            <w:bookmarkStart w:id="0" w:name="_GoBack"/>
            <w:bookmarkEnd w:id="0"/>
            <w:r>
              <w:rPr>
                <w:rFonts w:hint="eastAsia" w:ascii="宋体" w:hAnsi="宋体"/>
                <w:kern w:val="0"/>
                <w:sz w:val="28"/>
                <w:szCs w:val="28"/>
              </w:rPr>
              <w:t>件操作系统；</w:t>
            </w:r>
          </w:p>
          <w:p w14:paraId="235FCE3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color w:val="231F20"/>
                <w:kern w:val="0"/>
                <w:sz w:val="28"/>
                <w:szCs w:val="28"/>
              </w:rPr>
            </w:pPr>
            <w:r>
              <w:rPr>
                <w:rFonts w:hint="eastAsia" w:ascii="宋体" w:hAnsi="宋体"/>
                <w:color w:val="231F20"/>
                <w:kern w:val="0"/>
                <w:sz w:val="28"/>
                <w:szCs w:val="28"/>
              </w:rPr>
              <w:t>软件终身免费升级、免费开放接口，与HIS/电子签名/预约叫号等系统无缝对接；</w:t>
            </w:r>
          </w:p>
          <w:p w14:paraId="2455604F">
            <w:pPr>
              <w:spacing w:line="360" w:lineRule="auto"/>
              <w:jc w:val="both"/>
              <w:rPr>
                <w:rFonts w:ascii="宋体" w:hAnsi="宋体"/>
                <w:b/>
                <w:bCs/>
                <w:color w:val="231F20"/>
                <w:kern w:val="0"/>
                <w:sz w:val="28"/>
                <w:szCs w:val="28"/>
              </w:rPr>
            </w:pPr>
            <w:r>
              <w:rPr>
                <w:rFonts w:hint="eastAsia" w:ascii="宋体" w:hAnsi="宋体"/>
                <w:b/>
                <w:bCs/>
                <w:color w:val="231F20"/>
                <w:kern w:val="0"/>
                <w:sz w:val="28"/>
                <w:szCs w:val="28"/>
              </w:rPr>
              <w:t>操作部分配置</w:t>
            </w:r>
          </w:p>
          <w:p w14:paraId="2C9C8B6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kern w:val="0"/>
                <w:sz w:val="28"/>
                <w:szCs w:val="28"/>
              </w:rPr>
            </w:pPr>
            <w:r>
              <w:rPr>
                <w:rFonts w:hint="eastAsia" w:ascii="宋体" w:hAnsi="宋体"/>
                <w:kern w:val="0"/>
                <w:sz w:val="28"/>
                <w:szCs w:val="28"/>
              </w:rPr>
              <w:t>配有可移动台车；</w:t>
            </w:r>
          </w:p>
          <w:p w14:paraId="1D07EA7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kern w:val="0"/>
                <w:sz w:val="28"/>
                <w:szCs w:val="28"/>
              </w:rPr>
            </w:pPr>
            <w:r>
              <w:rPr>
                <w:rFonts w:hint="eastAsia" w:ascii="宋体" w:hAnsi="宋体"/>
                <w:kern w:val="0"/>
                <w:sz w:val="28"/>
                <w:szCs w:val="28"/>
              </w:rPr>
              <w:t>配有双向扩音器；</w:t>
            </w:r>
          </w:p>
          <w:p w14:paraId="3BD24041">
            <w:pPr>
              <w:spacing w:line="380" w:lineRule="atLeast"/>
              <w:jc w:val="both"/>
              <w:rPr>
                <w:rFonts w:ascii="宋体" w:hAnsi="宋体"/>
                <w:strike/>
                <w:dstrike w:val="0"/>
                <w:color w:val="auto"/>
                <w:kern w:val="0"/>
                <w:sz w:val="28"/>
                <w:szCs w:val="28"/>
                <w:highlight w:val="yellow"/>
              </w:rPr>
            </w:pPr>
            <w:r>
              <w:rPr>
                <w:rFonts w:hint="eastAsia" w:ascii="宋体" w:hAnsi="宋体"/>
                <w:kern w:val="0"/>
                <w:sz w:val="28"/>
                <w:szCs w:val="28"/>
              </w:rPr>
              <w:t>配备鼠标、键盘</w:t>
            </w:r>
          </w:p>
          <w:p w14:paraId="228777E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color w:val="231F20"/>
                <w:kern w:val="0"/>
                <w:sz w:val="28"/>
                <w:szCs w:val="28"/>
              </w:rPr>
            </w:pPr>
          </w:p>
        </w:tc>
      </w:tr>
    </w:tbl>
    <w:p w14:paraId="63BC3E3C">
      <w:pPr>
        <w:rPr>
          <w:sz w:val="24"/>
          <w:szCs w:val="32"/>
        </w:rPr>
      </w:pPr>
    </w:p>
    <w:p w14:paraId="500E9093">
      <w:pPr>
        <w:rPr>
          <w:sz w:val="24"/>
          <w:szCs w:val="32"/>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2B7"/>
    <w:rsid w:val="000C66BF"/>
    <w:rsid w:val="004E42B7"/>
    <w:rsid w:val="00A149F5"/>
    <w:rsid w:val="00B13B36"/>
    <w:rsid w:val="00E65490"/>
    <w:rsid w:val="03832FAB"/>
    <w:rsid w:val="03B00232"/>
    <w:rsid w:val="08070204"/>
    <w:rsid w:val="0B754EF6"/>
    <w:rsid w:val="0E434C83"/>
    <w:rsid w:val="200A1D5A"/>
    <w:rsid w:val="237B69CA"/>
    <w:rsid w:val="309E3539"/>
    <w:rsid w:val="3E904E16"/>
    <w:rsid w:val="45AF0A29"/>
    <w:rsid w:val="53D30BF9"/>
    <w:rsid w:val="59570D64"/>
    <w:rsid w:val="59F93D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81"/>
    <w:basedOn w:val="6"/>
    <w:qFormat/>
    <w:uiPriority w:val="0"/>
    <w:rPr>
      <w:rFonts w:ascii="Wingdings" w:hAnsi="Wingdings" w:cs="Wingdings"/>
      <w:color w:val="000000"/>
      <w:sz w:val="24"/>
      <w:szCs w:val="24"/>
      <w:u w:val="none"/>
    </w:rPr>
  </w:style>
  <w:style w:type="character" w:customStyle="1" w:styleId="8">
    <w:name w:val="font11"/>
    <w:basedOn w:val="6"/>
    <w:qFormat/>
    <w:uiPriority w:val="0"/>
    <w:rPr>
      <w:rFonts w:hint="eastAsia" w:ascii="宋体" w:hAnsi="宋体" w:eastAsia="宋体" w:cs="宋体"/>
      <w:color w:val="000000"/>
      <w:sz w:val="24"/>
      <w:szCs w:val="24"/>
      <w:u w:val="none"/>
    </w:rPr>
  </w:style>
  <w:style w:type="character" w:customStyle="1" w:styleId="9">
    <w:name w:val="font01"/>
    <w:basedOn w:val="6"/>
    <w:qFormat/>
    <w:uiPriority w:val="0"/>
    <w:rPr>
      <w:rFonts w:hint="eastAsia" w:ascii="宋体" w:hAnsi="宋体" w:eastAsia="宋体" w:cs="宋体"/>
      <w:color w:val="000000"/>
      <w:sz w:val="24"/>
      <w:szCs w:val="24"/>
      <w:u w:val="none"/>
    </w:rPr>
  </w:style>
  <w:style w:type="character" w:customStyle="1" w:styleId="10">
    <w:name w:val="页眉 Char"/>
    <w:basedOn w:val="6"/>
    <w:link w:val="4"/>
    <w:qFormat/>
    <w:uiPriority w:val="0"/>
    <w:rPr>
      <w:rFonts w:ascii="Calibri" w:hAnsi="Calibri" w:cs="宋体"/>
      <w:kern w:val="2"/>
      <w:sz w:val="18"/>
      <w:szCs w:val="18"/>
    </w:rPr>
  </w:style>
  <w:style w:type="character" w:customStyle="1" w:styleId="11">
    <w:name w:val="页脚 Char"/>
    <w:basedOn w:val="6"/>
    <w:link w:val="3"/>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794058b4-52ef-4429-ae57-1eb5c55bbacb</errorID>
      <errorWord>III</errorWord>
      <group>L1_Word</group>
      <groupName>字词问题</groupName>
      <ability>L2_Typo</ability>
      <abilityName>字词错误</abilityName>
      <candidateList>
        <item>Ⅲ</item>
      </candidateList>
      <explain/>
      <paraID>38223E63</paraID>
      <start>14</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1293CF3D-1CF7-4623-83C9-2E0C4041FF4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1245</Words>
  <Characters>1388</Characters>
  <Lines>12</Lines>
  <Paragraphs>3</Paragraphs>
  <TotalTime>154</TotalTime>
  <ScaleCrop>false</ScaleCrop>
  <LinksUpToDate>false</LinksUpToDate>
  <CharactersWithSpaces>1428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2025-08-18T00:32:00Z</dcterms:created>
  <dc:creator>设备处</dc:creator>
  <cp:lastModifiedBy>wrr</cp:lastModifiedBy>
  <cp:lastPrinted>2025-11-21T04:16:00Z</cp:lastPrinted>
  <dcterms:modified xsi:type="dcterms:W3CDTF">2025-12-25T07:59:39Z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65035E89D63E4B8FAEC99E531BA3A304_13</vt:lpwstr>
  </property>
  <property fmtid="{D5CDD505-2E9C-101B-9397-08002B2CF9AE}" pid="4" name="KSOTemplateDocerSaveRecord">
    <vt:lpwstr>eyJoZGlkIjoiMTQ2NjA1MWVkNzk2M2IyZjRkYjAzYTlmZGY5OGVjMWUiLCJ1c2VySWQiOiI0NDk5ODc0MTMifQ==</vt:lpwstr>
  </property>
</Properties>
</file>