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CDA2">
      <w:pPr>
        <w:pStyle w:val="2"/>
        <w:jc w:val="center"/>
        <w:rPr>
          <w:rFonts w:ascii="宋体" w:hAnsi="宋体"/>
          <w:sz w:val="36"/>
          <w:szCs w:val="36"/>
        </w:rPr>
      </w:pPr>
      <w:r>
        <w:rPr>
          <w:rFonts w:hint="eastAsia" w:ascii="宋体" w:hAnsi="宋体"/>
          <w:sz w:val="36"/>
          <w:szCs w:val="36"/>
          <w:lang w:val="en-US" w:eastAsia="zh-CN"/>
        </w:rPr>
        <w:t>远程</w:t>
      </w:r>
      <w:r>
        <w:rPr>
          <w:rFonts w:hint="eastAsia" w:ascii="宋体" w:hAnsi="宋体"/>
          <w:sz w:val="36"/>
          <w:szCs w:val="36"/>
        </w:rPr>
        <w:t>会诊中心系统维保</w:t>
      </w:r>
      <w:r>
        <w:rPr>
          <w:rFonts w:hint="eastAsia" w:ascii="宋体" w:hAnsi="宋体"/>
          <w:sz w:val="36"/>
          <w:szCs w:val="36"/>
          <w:lang w:val="en-US" w:eastAsia="zh-CN"/>
        </w:rPr>
        <w:t>服务</w:t>
      </w:r>
      <w:r>
        <w:rPr>
          <w:rFonts w:ascii="宋体" w:hAnsi="宋体"/>
          <w:sz w:val="36"/>
          <w:szCs w:val="36"/>
        </w:rPr>
        <w:t>需求</w:t>
      </w:r>
      <w:bookmarkStart w:id="0" w:name="_GoBack"/>
      <w:bookmarkEnd w:id="0"/>
    </w:p>
    <w:p w14:paraId="26ED0562">
      <w:pPr>
        <w:pStyle w:val="2"/>
        <w:numPr>
          <w:ilvl w:val="0"/>
          <w:numId w:val="1"/>
        </w:numPr>
        <w:rPr>
          <w:rFonts w:ascii="宋体" w:hAnsi="宋体"/>
        </w:rPr>
      </w:pPr>
      <w:r>
        <w:rPr>
          <w:rFonts w:hint="eastAsia" w:ascii="宋体" w:hAnsi="宋体"/>
        </w:rPr>
        <w:t>项目背景</w:t>
      </w:r>
    </w:p>
    <w:p w14:paraId="50D65802">
      <w:pPr>
        <w:ind w:firstLine="560" w:firstLineChars="200"/>
        <w:rPr>
          <w:rFonts w:ascii="宋体" w:hAnsi="宋体"/>
        </w:rPr>
      </w:pPr>
      <w:r>
        <w:rPr>
          <w:rFonts w:hint="eastAsia" w:ascii="宋体" w:hAnsi="宋体"/>
        </w:rPr>
        <w:t>为践行“健康中国”国家战略，推动优质医疗资源下沉、扩大医院服务辐射能力、探索协同医疗服务新模式、进一步提高全国肿瘤规范化诊疗水平。2018年11月医院成立了国家癌症中心远程信息中心暨中国医学科学院肿瘤医院远程医疗中心，目前具有三屏、双屏高清远程会诊设备，以及30余套科室远程会诊终端，可同时与多地开展远程单学科会诊和多学科MDT会诊、远程影像诊断、远程病理诊断、远程手术示教、远程查房、远程教学、远程会议等业务。</w:t>
      </w:r>
    </w:p>
    <w:p w14:paraId="46E5AD10">
      <w:pPr>
        <w:ind w:firstLine="560" w:firstLineChars="200"/>
        <w:rPr>
          <w:rFonts w:ascii="宋体" w:hAnsi="宋体"/>
        </w:rPr>
      </w:pPr>
      <w:r>
        <w:rPr>
          <w:rFonts w:hint="eastAsia" w:ascii="宋体" w:hAnsi="宋体"/>
        </w:rPr>
        <w:t>《远程会诊系统》中心平台架设在北京总部。《远程会诊系统》支持北京和深圳之间的专线连接，支持通过第三方实现多点互联网连接。远程会诊系统核心产品来自思科公司。</w:t>
      </w:r>
    </w:p>
    <w:p w14:paraId="742D2C21">
      <w:pPr>
        <w:ind w:firstLine="560" w:firstLineChars="200"/>
        <w:rPr>
          <w:rFonts w:ascii="宋体" w:hAnsi="宋体"/>
        </w:rPr>
      </w:pPr>
      <w:r>
        <w:rPr>
          <w:rFonts w:hint="eastAsia" w:ascii="宋体" w:hAnsi="宋体"/>
        </w:rPr>
        <w:t>《远程会诊系统》支持以下端对端功能：</w:t>
      </w:r>
    </w:p>
    <w:p w14:paraId="0402EEB8">
      <w:pPr>
        <w:ind w:firstLine="560" w:firstLineChars="200"/>
        <w:rPr>
          <w:rFonts w:ascii="宋体" w:hAnsi="宋体"/>
        </w:rPr>
      </w:pPr>
      <w:r>
        <w:rPr>
          <w:rFonts w:hint="eastAsia" w:ascii="宋体" w:hAnsi="宋体"/>
        </w:rPr>
        <w:t>1. 会诊前端配置（多路摄像、双路双向语音、数据传输）</w:t>
      </w:r>
    </w:p>
    <w:p w14:paraId="7F8CBEB7">
      <w:pPr>
        <w:ind w:firstLine="560" w:firstLineChars="200"/>
        <w:rPr>
          <w:rFonts w:ascii="宋体" w:hAnsi="宋体"/>
        </w:rPr>
      </w:pPr>
      <w:r>
        <w:rPr>
          <w:rFonts w:hint="eastAsia" w:ascii="宋体" w:hAnsi="宋体"/>
        </w:rPr>
        <w:t>2. 会诊室端配置（摄像、双路双向语音、数据传输）</w:t>
      </w:r>
    </w:p>
    <w:p w14:paraId="557D6352">
      <w:pPr>
        <w:ind w:firstLine="560" w:firstLineChars="200"/>
        <w:rPr>
          <w:rFonts w:ascii="宋体" w:hAnsi="宋体"/>
        </w:rPr>
      </w:pPr>
      <w:r>
        <w:rPr>
          <w:rFonts w:hint="eastAsia" w:ascii="宋体" w:hAnsi="宋体"/>
        </w:rPr>
        <w:t>3. 观摩室配置（影像播放）</w:t>
      </w:r>
    </w:p>
    <w:p w14:paraId="46582FE8">
      <w:pPr>
        <w:ind w:firstLine="560" w:firstLineChars="200"/>
        <w:rPr>
          <w:rFonts w:ascii="宋体" w:hAnsi="宋体"/>
        </w:rPr>
      </w:pPr>
      <w:r>
        <w:rPr>
          <w:rFonts w:hint="eastAsia" w:ascii="宋体" w:hAnsi="宋体"/>
        </w:rPr>
        <w:t>4. 前端可移动终端设备配置</w:t>
      </w:r>
    </w:p>
    <w:p w14:paraId="4032BF6F">
      <w:pPr>
        <w:ind w:firstLine="560" w:firstLineChars="200"/>
        <w:rPr>
          <w:rFonts w:ascii="宋体" w:hAnsi="宋体"/>
        </w:rPr>
      </w:pPr>
      <w:r>
        <w:rPr>
          <w:rFonts w:hint="eastAsia" w:ascii="宋体" w:hAnsi="宋体"/>
        </w:rPr>
        <w:t>5. 后台通信管理 - 多中心自配置通信网络和远程流量租用</w:t>
      </w:r>
    </w:p>
    <w:p w14:paraId="75E6CB3B">
      <w:pPr>
        <w:ind w:firstLine="560" w:firstLineChars="200"/>
        <w:rPr>
          <w:rFonts w:ascii="宋体" w:hAnsi="宋体"/>
        </w:rPr>
      </w:pPr>
      <w:r>
        <w:rPr>
          <w:rFonts w:hint="eastAsia" w:ascii="宋体" w:hAnsi="宋体"/>
        </w:rPr>
        <w:t>6. 后台管理 - 多中心自配置服务器，实时摄像切换、语音管理、图像和声音实时录制和存储、图像和声音调出播放</w:t>
      </w:r>
    </w:p>
    <w:p w14:paraId="178B5426">
      <w:pPr>
        <w:ind w:firstLine="560" w:firstLineChars="200"/>
        <w:rPr>
          <w:rFonts w:ascii="宋体" w:hAnsi="宋体"/>
        </w:rPr>
      </w:pPr>
      <w:r>
        <w:rPr>
          <w:rFonts w:hint="eastAsia" w:ascii="宋体" w:hAnsi="宋体"/>
        </w:rPr>
        <w:t>7. 后台管理 - 管理中心配置服务器，完成区域对接，中心接管。</w:t>
      </w:r>
    </w:p>
    <w:p w14:paraId="5D33C736">
      <w:pPr>
        <w:pStyle w:val="2"/>
        <w:numPr>
          <w:ilvl w:val="0"/>
          <w:numId w:val="1"/>
        </w:numPr>
        <w:rPr>
          <w:rFonts w:ascii="宋体" w:hAnsi="宋体"/>
        </w:rPr>
      </w:pPr>
      <w:r>
        <w:rPr>
          <w:rFonts w:hint="eastAsia" w:ascii="宋体" w:hAnsi="宋体"/>
        </w:rPr>
        <w:t>项目建设目标</w:t>
      </w:r>
    </w:p>
    <w:p w14:paraId="135178FC">
      <w:pPr>
        <w:ind w:firstLine="560" w:firstLineChars="200"/>
        <w:rPr>
          <w:rFonts w:ascii="宋体" w:hAnsi="宋体"/>
        </w:rPr>
      </w:pPr>
      <w:r>
        <w:rPr>
          <w:rFonts w:hint="eastAsia" w:ascii="宋体" w:hAnsi="宋体"/>
        </w:rPr>
        <w:t>通过本项目执行实现以下目标：</w:t>
      </w:r>
    </w:p>
    <w:p w14:paraId="379B13E5">
      <w:pPr>
        <w:ind w:firstLine="560" w:firstLineChars="200"/>
        <w:rPr>
          <w:rFonts w:ascii="宋体" w:hAnsi="宋体"/>
        </w:rPr>
      </w:pPr>
      <w:r>
        <w:rPr>
          <w:rFonts w:hint="eastAsia" w:ascii="宋体" w:hAnsi="宋体"/>
        </w:rPr>
        <w:t>1、 以支持项目系统可持续稳定运行为目标，通过规范化的修复性服务和定期预防性维护，提高系统的可靠性、稳定性及可用性；</w:t>
      </w:r>
    </w:p>
    <w:p w14:paraId="53570272">
      <w:pPr>
        <w:ind w:firstLine="560" w:firstLineChars="200"/>
        <w:rPr>
          <w:rFonts w:ascii="宋体" w:hAnsi="宋体"/>
        </w:rPr>
      </w:pPr>
      <w:r>
        <w:rPr>
          <w:rFonts w:hint="eastAsia" w:ascii="宋体" w:hAnsi="宋体"/>
        </w:rPr>
        <w:t>2、对项目系统突发故障提供及时高效的技术支持服务、完善的解决方案和事后防范机制，最大程度上减低故障对业务系统的影响；</w:t>
      </w:r>
    </w:p>
    <w:p w14:paraId="4C05A97A">
      <w:pPr>
        <w:ind w:firstLine="560" w:firstLineChars="200"/>
        <w:rPr>
          <w:rFonts w:ascii="宋体" w:hAnsi="宋体"/>
        </w:rPr>
      </w:pPr>
      <w:r>
        <w:rPr>
          <w:rFonts w:hint="eastAsia" w:ascii="宋体" w:hAnsi="宋体"/>
        </w:rPr>
        <w:t>3、通过日常伴随性现场技术服务，支持按照用户要求配置服务，对用户提供操作进行指导。</w:t>
      </w:r>
    </w:p>
    <w:p w14:paraId="7778346A">
      <w:pPr>
        <w:ind w:firstLine="560" w:firstLineChars="200"/>
        <w:rPr>
          <w:rFonts w:ascii="宋体" w:hAnsi="宋体"/>
        </w:rPr>
      </w:pPr>
      <w:r>
        <w:rPr>
          <w:rFonts w:hint="eastAsia" w:ascii="宋体" w:hAnsi="宋体"/>
        </w:rPr>
        <w:t>4、 建立系统使用日志，加强系统运行记录的安全保护，做到事件可回溯审计。</w:t>
      </w:r>
    </w:p>
    <w:p w14:paraId="60172938">
      <w:pPr>
        <w:pStyle w:val="2"/>
        <w:numPr>
          <w:ilvl w:val="0"/>
          <w:numId w:val="1"/>
        </w:numPr>
        <w:rPr>
          <w:rFonts w:ascii="宋体" w:hAnsi="宋体"/>
        </w:rPr>
      </w:pPr>
      <w:r>
        <w:rPr>
          <w:rFonts w:hint="eastAsia" w:ascii="宋体" w:hAnsi="宋体"/>
        </w:rPr>
        <w:t>项目建设内容</w:t>
      </w:r>
    </w:p>
    <w:p w14:paraId="31F63BB2">
      <w:pPr>
        <w:ind w:firstLine="602" w:firstLineChars="200"/>
        <w:rPr>
          <w:rFonts w:ascii="宋体" w:hAnsi="宋体" w:cs="仿宋"/>
          <w:b/>
          <w:bCs/>
          <w:sz w:val="30"/>
          <w:szCs w:val="30"/>
        </w:rPr>
      </w:pPr>
      <w:r>
        <w:rPr>
          <w:rFonts w:hint="eastAsia" w:ascii="宋体" w:hAnsi="宋体" w:cs="仿宋"/>
          <w:b/>
          <w:bCs/>
          <w:sz w:val="30"/>
          <w:szCs w:val="30"/>
        </w:rPr>
        <w:t>1. 项目服务范围和内容</w:t>
      </w:r>
    </w:p>
    <w:p w14:paraId="4E5CDA27">
      <w:pPr>
        <w:ind w:firstLine="600" w:firstLineChars="200"/>
        <w:rPr>
          <w:rFonts w:ascii="宋体" w:hAnsi="宋体" w:cs="仿宋"/>
          <w:sz w:val="30"/>
          <w:szCs w:val="30"/>
        </w:rPr>
      </w:pPr>
      <w:r>
        <w:rPr>
          <w:rFonts w:hint="eastAsia" w:ascii="宋体" w:hAnsi="宋体" w:cs="仿宋"/>
          <w:sz w:val="30"/>
          <w:szCs w:val="30"/>
        </w:rPr>
        <w:t>本项目设定的服务范围包括：核心设备维护、非核心设备故障判定和更换、现场系统管理和技术支持</w:t>
      </w:r>
    </w:p>
    <w:p w14:paraId="5B29F6BD">
      <w:pPr>
        <w:ind w:firstLine="600" w:firstLineChars="200"/>
        <w:rPr>
          <w:rFonts w:ascii="宋体" w:hAnsi="宋体" w:cs="仿宋"/>
          <w:sz w:val="30"/>
          <w:szCs w:val="30"/>
        </w:rPr>
      </w:pPr>
      <w:r>
        <w:rPr>
          <w:rFonts w:hint="eastAsia" w:ascii="宋体" w:hAnsi="宋体" w:cs="仿宋"/>
          <w:sz w:val="30"/>
          <w:szCs w:val="30"/>
        </w:rPr>
        <w:t>1.1 核心设备维护</w:t>
      </w:r>
    </w:p>
    <w:p w14:paraId="5972B52A">
      <w:pPr>
        <w:ind w:firstLine="600" w:firstLineChars="200"/>
        <w:jc w:val="left"/>
        <w:rPr>
          <w:rFonts w:ascii="宋体" w:hAnsi="宋体" w:cs="仿宋"/>
          <w:sz w:val="30"/>
          <w:szCs w:val="30"/>
        </w:rPr>
      </w:pPr>
      <w:r>
        <w:rPr>
          <w:rFonts w:hint="eastAsia" w:ascii="宋体" w:hAnsi="宋体" w:cs="仿宋"/>
          <w:sz w:val="30"/>
          <w:szCs w:val="30"/>
        </w:rPr>
        <w:t>核心设备维护包括：设备升级、设备日常维护、设备紧急故修复或更换。核心</w:t>
      </w:r>
      <w:r>
        <w:rPr>
          <w:rFonts w:ascii="宋体" w:hAnsi="宋体" w:cs="仿宋"/>
          <w:sz w:val="30"/>
          <w:szCs w:val="30"/>
        </w:rPr>
        <w:t>设备自</w:t>
      </w:r>
      <w:r>
        <w:rPr>
          <w:rFonts w:hint="eastAsia" w:ascii="宋体" w:hAnsi="宋体" w:cs="仿宋"/>
          <w:sz w:val="30"/>
          <w:szCs w:val="30"/>
        </w:rPr>
        <w:t>2019年</w:t>
      </w:r>
      <w:r>
        <w:rPr>
          <w:rFonts w:ascii="宋体" w:hAnsi="宋体" w:cs="仿宋"/>
          <w:sz w:val="30"/>
          <w:szCs w:val="30"/>
        </w:rPr>
        <w:t>启用，目前都已过原厂维保</w:t>
      </w:r>
      <w:r>
        <w:rPr>
          <w:rFonts w:hint="eastAsia" w:ascii="宋体" w:hAnsi="宋体" w:cs="仿宋"/>
          <w:sz w:val="30"/>
          <w:szCs w:val="30"/>
        </w:rPr>
        <w:t>。核心设备范围包括：</w:t>
      </w:r>
    </w:p>
    <w:tbl>
      <w:tblPr>
        <w:tblStyle w:val="12"/>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4581"/>
        <w:gridCol w:w="1129"/>
        <w:gridCol w:w="1650"/>
      </w:tblGrid>
      <w:tr w14:paraId="5EC5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03" w:type="dxa"/>
            <w:vAlign w:val="center"/>
          </w:tcPr>
          <w:p w14:paraId="2F4F751C">
            <w:pPr>
              <w:pStyle w:val="11"/>
              <w:spacing w:before="85" w:line="211" w:lineRule="auto"/>
              <w:jc w:val="center"/>
              <w:rPr>
                <w:rFonts w:cs="仿宋"/>
                <w:sz w:val="28"/>
                <w:szCs w:val="28"/>
              </w:rPr>
            </w:pPr>
            <w:r>
              <w:rPr>
                <w:rFonts w:hint="eastAsia" w:cs="仿宋"/>
                <w:b/>
                <w:bCs/>
                <w:spacing w:val="8"/>
                <w:sz w:val="28"/>
                <w:szCs w:val="28"/>
              </w:rPr>
              <w:t>序号</w:t>
            </w:r>
          </w:p>
        </w:tc>
        <w:tc>
          <w:tcPr>
            <w:tcW w:w="4581" w:type="dxa"/>
            <w:vAlign w:val="center"/>
          </w:tcPr>
          <w:p w14:paraId="164C9269">
            <w:pPr>
              <w:pStyle w:val="11"/>
              <w:spacing w:before="85" w:line="211" w:lineRule="auto"/>
              <w:ind w:firstLine="2010" w:firstLineChars="700"/>
              <w:rPr>
                <w:rFonts w:cs="仿宋"/>
                <w:sz w:val="28"/>
                <w:szCs w:val="28"/>
              </w:rPr>
            </w:pPr>
            <w:r>
              <w:rPr>
                <w:rFonts w:hint="eastAsia" w:cs="仿宋"/>
                <w:b/>
                <w:bCs/>
                <w:spacing w:val="3"/>
                <w:sz w:val="28"/>
                <w:szCs w:val="28"/>
              </w:rPr>
              <w:t>设备名称</w:t>
            </w:r>
          </w:p>
        </w:tc>
        <w:tc>
          <w:tcPr>
            <w:tcW w:w="1129" w:type="dxa"/>
            <w:vAlign w:val="center"/>
          </w:tcPr>
          <w:p w14:paraId="12997474">
            <w:pPr>
              <w:pStyle w:val="11"/>
              <w:spacing w:before="80" w:line="213" w:lineRule="auto"/>
              <w:jc w:val="center"/>
              <w:rPr>
                <w:rFonts w:cs="仿宋"/>
                <w:sz w:val="28"/>
                <w:szCs w:val="28"/>
              </w:rPr>
            </w:pPr>
            <w:r>
              <w:rPr>
                <w:rFonts w:hint="eastAsia" w:cs="仿宋"/>
                <w:b/>
                <w:bCs/>
                <w:spacing w:val="3"/>
                <w:sz w:val="28"/>
                <w:szCs w:val="28"/>
              </w:rPr>
              <w:t>数量</w:t>
            </w:r>
          </w:p>
        </w:tc>
        <w:tc>
          <w:tcPr>
            <w:tcW w:w="1650" w:type="dxa"/>
            <w:vAlign w:val="center"/>
          </w:tcPr>
          <w:p w14:paraId="2415435C">
            <w:pPr>
              <w:pStyle w:val="11"/>
              <w:spacing w:before="80" w:line="213" w:lineRule="auto"/>
              <w:jc w:val="center"/>
              <w:rPr>
                <w:rFonts w:cs="仿宋"/>
                <w:sz w:val="28"/>
                <w:szCs w:val="28"/>
              </w:rPr>
            </w:pPr>
            <w:r>
              <w:rPr>
                <w:rFonts w:hint="eastAsia" w:cs="仿宋"/>
                <w:b/>
                <w:bCs/>
                <w:spacing w:val="4"/>
                <w:sz w:val="28"/>
                <w:szCs w:val="28"/>
              </w:rPr>
              <w:t>品牌</w:t>
            </w:r>
          </w:p>
        </w:tc>
      </w:tr>
      <w:tr w14:paraId="111C0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jc w:val="center"/>
        </w:trPr>
        <w:tc>
          <w:tcPr>
            <w:tcW w:w="803" w:type="dxa"/>
            <w:vAlign w:val="center"/>
          </w:tcPr>
          <w:p w14:paraId="68AC35B6">
            <w:pPr>
              <w:pStyle w:val="11"/>
              <w:spacing w:before="133" w:line="185" w:lineRule="auto"/>
              <w:jc w:val="center"/>
              <w:rPr>
                <w:rFonts w:cs="仿宋"/>
                <w:sz w:val="28"/>
                <w:szCs w:val="28"/>
              </w:rPr>
            </w:pPr>
            <w:r>
              <w:rPr>
                <w:rFonts w:hint="eastAsia" w:cs="仿宋"/>
                <w:sz w:val="28"/>
                <w:szCs w:val="28"/>
              </w:rPr>
              <w:t>1</w:t>
            </w:r>
          </w:p>
        </w:tc>
        <w:tc>
          <w:tcPr>
            <w:tcW w:w="4581" w:type="dxa"/>
            <w:vAlign w:val="center"/>
          </w:tcPr>
          <w:p w14:paraId="3195860C">
            <w:pPr>
              <w:pStyle w:val="11"/>
              <w:spacing w:before="78"/>
              <w:ind w:left="224"/>
              <w:jc w:val="center"/>
              <w:rPr>
                <w:rFonts w:cs="仿宋"/>
                <w:sz w:val="28"/>
                <w:szCs w:val="28"/>
                <w:lang w:eastAsia="zh-CN"/>
              </w:rPr>
            </w:pPr>
            <w:r>
              <w:rPr>
                <w:rFonts w:hint="eastAsia" w:cs="仿宋"/>
                <w:spacing w:val="7"/>
                <w:position w:val="18"/>
                <w:sz w:val="28"/>
                <w:szCs w:val="28"/>
                <w:lang w:eastAsia="zh-CN"/>
              </w:rPr>
              <w:t>远程医疗通讯管理单元</w:t>
            </w:r>
          </w:p>
          <w:p w14:paraId="504448A9">
            <w:pPr>
              <w:pStyle w:val="11"/>
              <w:spacing w:line="322" w:lineRule="exact"/>
              <w:ind w:left="224"/>
              <w:jc w:val="center"/>
              <w:rPr>
                <w:rFonts w:cs="仿宋"/>
                <w:sz w:val="28"/>
                <w:szCs w:val="28"/>
                <w:lang w:eastAsia="zh-CN"/>
              </w:rPr>
            </w:pPr>
            <w:r>
              <w:rPr>
                <w:rFonts w:hint="eastAsia" w:cs="仿宋"/>
                <w:position w:val="-5"/>
                <w:sz w:val="28"/>
                <w:szCs w:val="28"/>
                <w:lang w:eastAsia="zh-CN"/>
              </w:rPr>
              <w:t>UCSC</w:t>
            </w:r>
            <w:r>
              <w:rPr>
                <w:rFonts w:hint="eastAsia" w:cs="仿宋"/>
                <w:spacing w:val="3"/>
                <w:position w:val="-5"/>
                <w:sz w:val="28"/>
                <w:szCs w:val="28"/>
                <w:lang w:eastAsia="zh-CN"/>
              </w:rPr>
              <w:t>-C240-M5</w:t>
            </w:r>
            <w:r>
              <w:rPr>
                <w:rFonts w:hint="eastAsia" w:cs="仿宋"/>
                <w:position w:val="-5"/>
                <w:sz w:val="28"/>
                <w:szCs w:val="28"/>
                <w:lang w:eastAsia="zh-CN"/>
              </w:rPr>
              <w:t>SX</w:t>
            </w:r>
          </w:p>
        </w:tc>
        <w:tc>
          <w:tcPr>
            <w:tcW w:w="1129" w:type="dxa"/>
            <w:vAlign w:val="center"/>
          </w:tcPr>
          <w:p w14:paraId="66A44E1D">
            <w:pPr>
              <w:spacing w:line="320" w:lineRule="auto"/>
              <w:jc w:val="center"/>
              <w:rPr>
                <w:rFonts w:ascii="宋体" w:hAnsi="宋体" w:cs="仿宋"/>
                <w:sz w:val="15"/>
                <w:szCs w:val="15"/>
              </w:rPr>
            </w:pPr>
          </w:p>
          <w:p w14:paraId="48559CC1">
            <w:pPr>
              <w:pStyle w:val="11"/>
              <w:spacing w:before="133" w:line="185" w:lineRule="auto"/>
              <w:jc w:val="center"/>
              <w:rPr>
                <w:rFonts w:cs="仿宋"/>
                <w:sz w:val="28"/>
                <w:szCs w:val="28"/>
              </w:rPr>
            </w:pPr>
            <w:r>
              <w:rPr>
                <w:rFonts w:hint="eastAsia" w:cs="仿宋"/>
                <w:sz w:val="28"/>
                <w:szCs w:val="28"/>
              </w:rPr>
              <w:t>1</w:t>
            </w:r>
          </w:p>
        </w:tc>
        <w:tc>
          <w:tcPr>
            <w:tcW w:w="1650" w:type="dxa"/>
            <w:vAlign w:val="center"/>
          </w:tcPr>
          <w:p w14:paraId="176B795F">
            <w:pPr>
              <w:pStyle w:val="11"/>
              <w:spacing w:before="347" w:line="221" w:lineRule="auto"/>
              <w:jc w:val="center"/>
              <w:rPr>
                <w:rFonts w:cs="仿宋"/>
                <w:sz w:val="28"/>
                <w:szCs w:val="28"/>
              </w:rPr>
            </w:pPr>
            <w:r>
              <w:rPr>
                <w:rFonts w:hint="eastAsia" w:cs="仿宋"/>
                <w:spacing w:val="12"/>
                <w:sz w:val="28"/>
                <w:szCs w:val="28"/>
              </w:rPr>
              <w:t>思科</w:t>
            </w:r>
          </w:p>
        </w:tc>
      </w:tr>
      <w:tr w14:paraId="6D250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jc w:val="center"/>
        </w:trPr>
        <w:tc>
          <w:tcPr>
            <w:tcW w:w="803" w:type="dxa"/>
            <w:vAlign w:val="center"/>
          </w:tcPr>
          <w:p w14:paraId="7A991CA0">
            <w:pPr>
              <w:pStyle w:val="11"/>
              <w:spacing w:before="133" w:line="185" w:lineRule="auto"/>
              <w:jc w:val="center"/>
              <w:rPr>
                <w:rFonts w:cs="仿宋"/>
                <w:sz w:val="28"/>
                <w:szCs w:val="28"/>
              </w:rPr>
            </w:pPr>
            <w:r>
              <w:rPr>
                <w:rFonts w:hint="eastAsia" w:cs="仿宋"/>
                <w:sz w:val="28"/>
                <w:szCs w:val="28"/>
              </w:rPr>
              <w:t>2</w:t>
            </w:r>
          </w:p>
        </w:tc>
        <w:tc>
          <w:tcPr>
            <w:tcW w:w="4581" w:type="dxa"/>
            <w:vAlign w:val="center"/>
          </w:tcPr>
          <w:p w14:paraId="5EEC1970">
            <w:pPr>
              <w:pStyle w:val="11"/>
              <w:spacing w:before="121" w:line="637" w:lineRule="exact"/>
              <w:ind w:left="224"/>
              <w:jc w:val="center"/>
              <w:rPr>
                <w:rFonts w:cs="仿宋"/>
                <w:sz w:val="28"/>
                <w:szCs w:val="28"/>
              </w:rPr>
            </w:pPr>
            <w:r>
              <w:rPr>
                <w:rFonts w:hint="eastAsia" w:cs="仿宋"/>
                <w:spacing w:val="8"/>
                <w:position w:val="16"/>
                <w:sz w:val="28"/>
                <w:szCs w:val="28"/>
              </w:rPr>
              <w:t>防火墙穿越网关</w:t>
            </w:r>
          </w:p>
          <w:p w14:paraId="2298CC82">
            <w:pPr>
              <w:pStyle w:val="11"/>
              <w:spacing w:line="316" w:lineRule="exact"/>
              <w:ind w:left="224"/>
              <w:jc w:val="center"/>
              <w:rPr>
                <w:rFonts w:cs="仿宋"/>
                <w:sz w:val="28"/>
                <w:szCs w:val="28"/>
              </w:rPr>
            </w:pPr>
            <w:r>
              <w:rPr>
                <w:rFonts w:hint="eastAsia" w:cs="仿宋"/>
                <w:position w:val="-5"/>
                <w:sz w:val="28"/>
                <w:szCs w:val="28"/>
              </w:rPr>
              <w:t>UCSC</w:t>
            </w:r>
            <w:r>
              <w:rPr>
                <w:rFonts w:hint="eastAsia" w:cs="仿宋"/>
                <w:spacing w:val="3"/>
                <w:position w:val="-5"/>
                <w:sz w:val="28"/>
                <w:szCs w:val="28"/>
              </w:rPr>
              <w:t>-C220-M5</w:t>
            </w:r>
            <w:r>
              <w:rPr>
                <w:rFonts w:hint="eastAsia" w:cs="仿宋"/>
                <w:position w:val="-5"/>
                <w:sz w:val="28"/>
                <w:szCs w:val="28"/>
              </w:rPr>
              <w:t>SX</w:t>
            </w:r>
          </w:p>
        </w:tc>
        <w:tc>
          <w:tcPr>
            <w:tcW w:w="1129" w:type="dxa"/>
            <w:vAlign w:val="center"/>
          </w:tcPr>
          <w:p w14:paraId="5AEA6381">
            <w:pPr>
              <w:spacing w:line="321" w:lineRule="auto"/>
              <w:jc w:val="center"/>
              <w:rPr>
                <w:rFonts w:ascii="宋体" w:hAnsi="宋体" w:cs="仿宋"/>
                <w:sz w:val="15"/>
                <w:szCs w:val="15"/>
              </w:rPr>
            </w:pPr>
          </w:p>
          <w:p w14:paraId="6CF82241">
            <w:pPr>
              <w:pStyle w:val="11"/>
              <w:spacing w:before="133" w:line="185" w:lineRule="auto"/>
              <w:jc w:val="center"/>
              <w:rPr>
                <w:rFonts w:cs="仿宋"/>
                <w:sz w:val="28"/>
                <w:szCs w:val="28"/>
              </w:rPr>
            </w:pPr>
            <w:r>
              <w:rPr>
                <w:rFonts w:hint="eastAsia" w:cs="仿宋"/>
                <w:sz w:val="28"/>
                <w:szCs w:val="28"/>
              </w:rPr>
              <w:t>2</w:t>
            </w:r>
          </w:p>
        </w:tc>
        <w:tc>
          <w:tcPr>
            <w:tcW w:w="1650" w:type="dxa"/>
            <w:vAlign w:val="center"/>
          </w:tcPr>
          <w:p w14:paraId="06470204">
            <w:pPr>
              <w:pStyle w:val="11"/>
              <w:spacing w:before="348" w:line="221" w:lineRule="auto"/>
              <w:jc w:val="center"/>
              <w:rPr>
                <w:rFonts w:cs="仿宋"/>
                <w:sz w:val="28"/>
                <w:szCs w:val="28"/>
              </w:rPr>
            </w:pPr>
            <w:r>
              <w:rPr>
                <w:rFonts w:hint="eastAsia" w:cs="仿宋"/>
                <w:spacing w:val="12"/>
                <w:sz w:val="28"/>
                <w:szCs w:val="28"/>
              </w:rPr>
              <w:t>思科</w:t>
            </w:r>
          </w:p>
        </w:tc>
      </w:tr>
      <w:tr w14:paraId="52B5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803" w:type="dxa"/>
            <w:vAlign w:val="center"/>
          </w:tcPr>
          <w:p w14:paraId="40202ECA">
            <w:pPr>
              <w:pStyle w:val="11"/>
              <w:spacing w:before="133" w:line="185" w:lineRule="auto"/>
              <w:jc w:val="center"/>
              <w:rPr>
                <w:rFonts w:cs="仿宋"/>
                <w:sz w:val="28"/>
                <w:szCs w:val="28"/>
              </w:rPr>
            </w:pPr>
            <w:r>
              <w:rPr>
                <w:rFonts w:hint="eastAsia" w:cs="仿宋"/>
                <w:sz w:val="28"/>
                <w:szCs w:val="28"/>
              </w:rPr>
              <w:t>3</w:t>
            </w:r>
          </w:p>
        </w:tc>
        <w:tc>
          <w:tcPr>
            <w:tcW w:w="4581" w:type="dxa"/>
            <w:vAlign w:val="center"/>
          </w:tcPr>
          <w:p w14:paraId="2DAFCFD4">
            <w:pPr>
              <w:pStyle w:val="11"/>
              <w:spacing w:before="119" w:line="651" w:lineRule="exact"/>
              <w:ind w:left="224"/>
              <w:jc w:val="center"/>
              <w:rPr>
                <w:rFonts w:cs="仿宋"/>
                <w:sz w:val="28"/>
                <w:szCs w:val="28"/>
                <w:lang w:eastAsia="zh-CN"/>
              </w:rPr>
            </w:pPr>
            <w:r>
              <w:rPr>
                <w:rFonts w:hint="eastAsia" w:cs="仿宋"/>
                <w:spacing w:val="7"/>
                <w:position w:val="17"/>
                <w:sz w:val="28"/>
                <w:szCs w:val="28"/>
                <w:lang w:eastAsia="zh-CN"/>
              </w:rPr>
              <w:t>多点会议服务管理单元</w:t>
            </w:r>
          </w:p>
          <w:p w14:paraId="4CC4C6B1">
            <w:pPr>
              <w:pStyle w:val="11"/>
              <w:spacing w:line="303" w:lineRule="exact"/>
              <w:ind w:left="224"/>
              <w:jc w:val="center"/>
              <w:rPr>
                <w:rFonts w:cs="仿宋"/>
                <w:sz w:val="28"/>
                <w:szCs w:val="28"/>
                <w:lang w:eastAsia="zh-CN"/>
              </w:rPr>
            </w:pPr>
            <w:r>
              <w:rPr>
                <w:rFonts w:hint="eastAsia" w:cs="仿宋"/>
                <w:position w:val="-5"/>
                <w:sz w:val="28"/>
                <w:szCs w:val="28"/>
                <w:lang w:eastAsia="zh-CN"/>
              </w:rPr>
              <w:t>UCSC</w:t>
            </w:r>
            <w:r>
              <w:rPr>
                <w:rFonts w:hint="eastAsia" w:cs="仿宋"/>
                <w:spacing w:val="3"/>
                <w:position w:val="-5"/>
                <w:sz w:val="28"/>
                <w:szCs w:val="28"/>
                <w:lang w:eastAsia="zh-CN"/>
              </w:rPr>
              <w:t>-C240-M4</w:t>
            </w:r>
            <w:r>
              <w:rPr>
                <w:rFonts w:hint="eastAsia" w:cs="仿宋"/>
                <w:position w:val="-5"/>
                <w:sz w:val="28"/>
                <w:szCs w:val="28"/>
                <w:lang w:eastAsia="zh-CN"/>
              </w:rPr>
              <w:t>SX</w:t>
            </w:r>
          </w:p>
        </w:tc>
        <w:tc>
          <w:tcPr>
            <w:tcW w:w="1129" w:type="dxa"/>
            <w:vAlign w:val="center"/>
          </w:tcPr>
          <w:p w14:paraId="34074380">
            <w:pPr>
              <w:spacing w:line="321" w:lineRule="auto"/>
              <w:jc w:val="center"/>
              <w:rPr>
                <w:rFonts w:ascii="宋体" w:hAnsi="宋体" w:cs="仿宋"/>
                <w:sz w:val="15"/>
                <w:szCs w:val="15"/>
              </w:rPr>
            </w:pPr>
          </w:p>
          <w:p w14:paraId="15B55F1E">
            <w:pPr>
              <w:pStyle w:val="11"/>
              <w:spacing w:before="133" w:line="185" w:lineRule="auto"/>
              <w:jc w:val="center"/>
              <w:rPr>
                <w:rFonts w:cs="仿宋"/>
                <w:sz w:val="28"/>
                <w:szCs w:val="28"/>
              </w:rPr>
            </w:pPr>
            <w:r>
              <w:rPr>
                <w:rFonts w:hint="eastAsia" w:cs="仿宋"/>
                <w:sz w:val="28"/>
                <w:szCs w:val="28"/>
              </w:rPr>
              <w:t>1</w:t>
            </w:r>
          </w:p>
        </w:tc>
        <w:tc>
          <w:tcPr>
            <w:tcW w:w="1650" w:type="dxa"/>
            <w:vAlign w:val="center"/>
          </w:tcPr>
          <w:p w14:paraId="6A0EBEAA">
            <w:pPr>
              <w:pStyle w:val="11"/>
              <w:spacing w:before="348" w:line="221" w:lineRule="auto"/>
              <w:jc w:val="center"/>
              <w:rPr>
                <w:rFonts w:cs="仿宋"/>
                <w:sz w:val="28"/>
                <w:szCs w:val="28"/>
              </w:rPr>
            </w:pPr>
            <w:r>
              <w:rPr>
                <w:rFonts w:hint="eastAsia" w:cs="仿宋"/>
                <w:spacing w:val="12"/>
                <w:sz w:val="28"/>
                <w:szCs w:val="28"/>
              </w:rPr>
              <w:t>思科</w:t>
            </w:r>
          </w:p>
        </w:tc>
      </w:tr>
      <w:tr w14:paraId="08FF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jc w:val="center"/>
        </w:trPr>
        <w:tc>
          <w:tcPr>
            <w:tcW w:w="803" w:type="dxa"/>
            <w:vAlign w:val="center"/>
          </w:tcPr>
          <w:p w14:paraId="14041FB2">
            <w:pPr>
              <w:pStyle w:val="11"/>
              <w:spacing w:before="133" w:line="185" w:lineRule="auto"/>
              <w:jc w:val="center"/>
              <w:rPr>
                <w:rFonts w:cs="仿宋"/>
                <w:sz w:val="28"/>
                <w:szCs w:val="28"/>
              </w:rPr>
            </w:pPr>
            <w:r>
              <w:rPr>
                <w:rFonts w:hint="eastAsia" w:cs="仿宋"/>
                <w:sz w:val="28"/>
                <w:szCs w:val="28"/>
              </w:rPr>
              <w:t>4</w:t>
            </w:r>
          </w:p>
        </w:tc>
        <w:tc>
          <w:tcPr>
            <w:tcW w:w="4581" w:type="dxa"/>
            <w:vAlign w:val="center"/>
          </w:tcPr>
          <w:p w14:paraId="7D409F9D">
            <w:pPr>
              <w:pStyle w:val="11"/>
              <w:spacing w:before="108" w:line="221" w:lineRule="auto"/>
              <w:ind w:left="224"/>
              <w:jc w:val="center"/>
              <w:rPr>
                <w:rFonts w:cs="仿宋"/>
                <w:sz w:val="28"/>
                <w:szCs w:val="28"/>
                <w:lang w:eastAsia="zh-CN"/>
              </w:rPr>
            </w:pPr>
            <w:r>
              <w:rPr>
                <w:rFonts w:hint="eastAsia" w:cs="仿宋"/>
                <w:spacing w:val="7"/>
                <w:sz w:val="28"/>
                <w:szCs w:val="28"/>
                <w:lang w:eastAsia="zh-CN"/>
              </w:rPr>
              <w:t>会议预约及管理系统</w:t>
            </w:r>
          </w:p>
          <w:p w14:paraId="333853D4">
            <w:pPr>
              <w:pStyle w:val="11"/>
              <w:spacing w:before="45" w:line="674" w:lineRule="exact"/>
              <w:ind w:left="224"/>
              <w:jc w:val="center"/>
              <w:rPr>
                <w:rFonts w:cs="仿宋"/>
                <w:sz w:val="28"/>
                <w:szCs w:val="28"/>
                <w:lang w:eastAsia="zh-CN"/>
              </w:rPr>
            </w:pPr>
            <w:r>
              <w:rPr>
                <w:rFonts w:hint="eastAsia" w:cs="仿宋"/>
                <w:spacing w:val="6"/>
                <w:position w:val="18"/>
                <w:sz w:val="28"/>
                <w:szCs w:val="28"/>
                <w:lang w:eastAsia="zh-CN"/>
              </w:rPr>
              <w:t>视频协作管理平台软件V2.0</w:t>
            </w:r>
          </w:p>
          <w:p w14:paraId="12F4C75B">
            <w:pPr>
              <w:pStyle w:val="11"/>
              <w:spacing w:line="308" w:lineRule="exact"/>
              <w:ind w:left="224"/>
              <w:jc w:val="center"/>
              <w:rPr>
                <w:rFonts w:cs="仿宋"/>
                <w:sz w:val="28"/>
                <w:szCs w:val="28"/>
              </w:rPr>
            </w:pPr>
            <w:r>
              <w:rPr>
                <w:rFonts w:hint="eastAsia" w:cs="仿宋"/>
                <w:position w:val="-5"/>
                <w:sz w:val="28"/>
                <w:szCs w:val="28"/>
              </w:rPr>
              <w:t>ECCOM</w:t>
            </w:r>
            <w:r>
              <w:rPr>
                <w:rFonts w:hint="eastAsia" w:cs="仿宋"/>
                <w:spacing w:val="12"/>
                <w:position w:val="-5"/>
                <w:sz w:val="28"/>
                <w:szCs w:val="28"/>
              </w:rPr>
              <w:t>-</w:t>
            </w:r>
            <w:r>
              <w:rPr>
                <w:rFonts w:hint="eastAsia" w:cs="仿宋"/>
                <w:position w:val="-5"/>
                <w:sz w:val="28"/>
                <w:szCs w:val="28"/>
              </w:rPr>
              <w:t>CMS</w:t>
            </w:r>
            <w:r>
              <w:rPr>
                <w:rFonts w:hint="eastAsia" w:cs="仿宋"/>
                <w:spacing w:val="12"/>
                <w:position w:val="-5"/>
                <w:sz w:val="28"/>
                <w:szCs w:val="28"/>
              </w:rPr>
              <w:t>-</w:t>
            </w:r>
            <w:r>
              <w:rPr>
                <w:rFonts w:hint="eastAsia" w:cs="仿宋"/>
                <w:position w:val="-5"/>
                <w:sz w:val="28"/>
                <w:szCs w:val="28"/>
              </w:rPr>
              <w:t>EXP</w:t>
            </w:r>
          </w:p>
        </w:tc>
        <w:tc>
          <w:tcPr>
            <w:tcW w:w="1129" w:type="dxa"/>
            <w:vAlign w:val="center"/>
          </w:tcPr>
          <w:p w14:paraId="5390B1A5">
            <w:pPr>
              <w:pStyle w:val="11"/>
              <w:tabs>
                <w:tab w:val="left" w:pos="309"/>
                <w:tab w:val="center" w:pos="440"/>
              </w:tabs>
              <w:spacing w:before="133" w:line="185" w:lineRule="auto"/>
              <w:jc w:val="left"/>
              <w:rPr>
                <w:rFonts w:cs="仿宋"/>
                <w:sz w:val="28"/>
                <w:szCs w:val="28"/>
              </w:rPr>
            </w:pPr>
            <w:r>
              <w:rPr>
                <w:rFonts w:hint="eastAsia" w:cs="仿宋"/>
                <w:sz w:val="28"/>
                <w:szCs w:val="28"/>
                <w:lang w:eastAsia="zh-CN"/>
              </w:rPr>
              <w:tab/>
            </w:r>
            <w:r>
              <w:rPr>
                <w:rFonts w:hint="eastAsia" w:cs="仿宋"/>
                <w:sz w:val="28"/>
                <w:szCs w:val="28"/>
              </w:rPr>
              <w:t>2</w:t>
            </w:r>
          </w:p>
        </w:tc>
        <w:tc>
          <w:tcPr>
            <w:tcW w:w="1650" w:type="dxa"/>
            <w:vAlign w:val="center"/>
          </w:tcPr>
          <w:p w14:paraId="70FBDAA2">
            <w:pPr>
              <w:pStyle w:val="11"/>
              <w:spacing w:before="134" w:line="223" w:lineRule="auto"/>
              <w:jc w:val="center"/>
              <w:rPr>
                <w:rFonts w:cs="仿宋"/>
                <w:sz w:val="28"/>
                <w:szCs w:val="28"/>
              </w:rPr>
            </w:pPr>
            <w:r>
              <w:rPr>
                <w:rFonts w:hint="eastAsia" w:cs="仿宋"/>
                <w:spacing w:val="15"/>
                <w:sz w:val="28"/>
                <w:szCs w:val="28"/>
              </w:rPr>
              <w:t>华讯</w:t>
            </w:r>
          </w:p>
        </w:tc>
      </w:tr>
      <w:tr w14:paraId="39F1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803" w:type="dxa"/>
            <w:vAlign w:val="center"/>
          </w:tcPr>
          <w:p w14:paraId="4B35C6DF">
            <w:pPr>
              <w:pStyle w:val="11"/>
              <w:spacing w:before="134" w:line="183" w:lineRule="auto"/>
              <w:jc w:val="center"/>
              <w:rPr>
                <w:rFonts w:cs="仿宋"/>
                <w:sz w:val="28"/>
                <w:szCs w:val="28"/>
              </w:rPr>
            </w:pPr>
            <w:r>
              <w:rPr>
                <w:rFonts w:hint="eastAsia" w:cs="仿宋"/>
                <w:sz w:val="28"/>
                <w:szCs w:val="28"/>
              </w:rPr>
              <w:t>5</w:t>
            </w:r>
          </w:p>
        </w:tc>
        <w:tc>
          <w:tcPr>
            <w:tcW w:w="4581" w:type="dxa"/>
            <w:vAlign w:val="center"/>
          </w:tcPr>
          <w:p w14:paraId="691B2EE1">
            <w:pPr>
              <w:pStyle w:val="11"/>
              <w:spacing w:before="103" w:line="221" w:lineRule="auto"/>
              <w:ind w:left="224"/>
              <w:jc w:val="center"/>
              <w:rPr>
                <w:rFonts w:cs="仿宋"/>
                <w:sz w:val="28"/>
                <w:szCs w:val="28"/>
                <w:lang w:eastAsia="zh-CN"/>
              </w:rPr>
            </w:pPr>
            <w:r>
              <w:rPr>
                <w:rFonts w:hint="eastAsia" w:cs="仿宋"/>
                <w:spacing w:val="8"/>
                <w:sz w:val="28"/>
                <w:szCs w:val="28"/>
                <w:lang w:eastAsia="zh-CN"/>
              </w:rPr>
              <w:t>会议录播系统</w:t>
            </w:r>
          </w:p>
          <w:p w14:paraId="52E24DB8">
            <w:pPr>
              <w:pStyle w:val="11"/>
              <w:spacing w:before="74" w:line="191" w:lineRule="auto"/>
              <w:ind w:left="224"/>
              <w:jc w:val="center"/>
              <w:rPr>
                <w:rFonts w:cs="仿宋"/>
                <w:sz w:val="28"/>
                <w:szCs w:val="28"/>
                <w:lang w:eastAsia="zh-CN"/>
              </w:rPr>
            </w:pPr>
            <w:r>
              <w:rPr>
                <w:rFonts w:hint="eastAsia" w:cs="仿宋"/>
                <w:spacing w:val="9"/>
                <w:sz w:val="28"/>
                <w:szCs w:val="28"/>
                <w:lang w:eastAsia="zh-CN"/>
              </w:rPr>
              <w:t>视频会议录播服务器</w:t>
            </w:r>
            <w:r>
              <w:rPr>
                <w:rFonts w:hint="eastAsia" w:cs="仿宋"/>
                <w:sz w:val="28"/>
                <w:szCs w:val="28"/>
                <w:lang w:eastAsia="zh-CN"/>
              </w:rPr>
              <w:t>ORS</w:t>
            </w:r>
            <w:r>
              <w:rPr>
                <w:rFonts w:hint="eastAsia" w:cs="仿宋"/>
                <w:spacing w:val="9"/>
                <w:sz w:val="28"/>
                <w:szCs w:val="28"/>
                <w:lang w:eastAsia="zh-CN"/>
              </w:rPr>
              <w:t>-</w:t>
            </w:r>
            <w:r>
              <w:rPr>
                <w:rFonts w:hint="eastAsia" w:cs="仿宋"/>
                <w:sz w:val="28"/>
                <w:szCs w:val="28"/>
                <w:lang w:eastAsia="zh-CN"/>
              </w:rPr>
              <w:t>CMS</w:t>
            </w:r>
            <w:r>
              <w:rPr>
                <w:rFonts w:hint="eastAsia" w:cs="仿宋"/>
                <w:spacing w:val="9"/>
                <w:sz w:val="28"/>
                <w:szCs w:val="28"/>
                <w:lang w:eastAsia="zh-CN"/>
              </w:rPr>
              <w:t>-K1</w:t>
            </w:r>
          </w:p>
        </w:tc>
        <w:tc>
          <w:tcPr>
            <w:tcW w:w="1129" w:type="dxa"/>
            <w:vAlign w:val="center"/>
          </w:tcPr>
          <w:p w14:paraId="4ECC7FD5">
            <w:pPr>
              <w:pStyle w:val="11"/>
              <w:spacing w:before="133" w:line="185" w:lineRule="auto"/>
              <w:jc w:val="center"/>
              <w:rPr>
                <w:rFonts w:cs="仿宋"/>
                <w:sz w:val="28"/>
                <w:szCs w:val="28"/>
              </w:rPr>
            </w:pPr>
            <w:r>
              <w:rPr>
                <w:rFonts w:hint="eastAsia" w:cs="仿宋"/>
                <w:sz w:val="28"/>
                <w:szCs w:val="28"/>
              </w:rPr>
              <w:t>1</w:t>
            </w:r>
          </w:p>
        </w:tc>
        <w:tc>
          <w:tcPr>
            <w:tcW w:w="1650" w:type="dxa"/>
            <w:vAlign w:val="center"/>
          </w:tcPr>
          <w:p w14:paraId="1650EF1D">
            <w:pPr>
              <w:pStyle w:val="11"/>
              <w:spacing w:before="361" w:line="223" w:lineRule="auto"/>
              <w:jc w:val="center"/>
              <w:rPr>
                <w:rFonts w:cs="仿宋"/>
                <w:sz w:val="28"/>
                <w:szCs w:val="28"/>
              </w:rPr>
            </w:pPr>
            <w:r>
              <w:rPr>
                <w:rFonts w:hint="eastAsia" w:cs="仿宋"/>
                <w:spacing w:val="9"/>
                <w:sz w:val="28"/>
                <w:szCs w:val="28"/>
              </w:rPr>
              <w:t>蓝创思方</w:t>
            </w:r>
          </w:p>
        </w:tc>
      </w:tr>
      <w:tr w14:paraId="16F44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803" w:type="dxa"/>
            <w:vAlign w:val="center"/>
          </w:tcPr>
          <w:p w14:paraId="11E246C9">
            <w:pPr>
              <w:pStyle w:val="11"/>
              <w:spacing w:before="182" w:line="344" w:lineRule="exact"/>
              <w:jc w:val="center"/>
              <w:rPr>
                <w:rFonts w:cs="仿宋"/>
                <w:sz w:val="28"/>
                <w:szCs w:val="28"/>
              </w:rPr>
            </w:pPr>
            <w:r>
              <w:rPr>
                <w:rFonts w:hint="eastAsia" w:cs="仿宋"/>
                <w:position w:val="-4"/>
                <w:sz w:val="28"/>
                <w:szCs w:val="28"/>
              </w:rPr>
              <w:t>6</w:t>
            </w:r>
          </w:p>
        </w:tc>
        <w:tc>
          <w:tcPr>
            <w:tcW w:w="4581" w:type="dxa"/>
            <w:vAlign w:val="center"/>
          </w:tcPr>
          <w:p w14:paraId="30C2575A">
            <w:pPr>
              <w:pStyle w:val="11"/>
              <w:spacing w:before="73" w:line="204" w:lineRule="auto"/>
              <w:ind w:left="224"/>
              <w:jc w:val="center"/>
              <w:rPr>
                <w:rFonts w:cs="仿宋"/>
                <w:sz w:val="28"/>
                <w:szCs w:val="28"/>
                <w:lang w:eastAsia="zh-CN"/>
              </w:rPr>
            </w:pPr>
            <w:r>
              <w:rPr>
                <w:rFonts w:hint="eastAsia" w:cs="仿宋"/>
                <w:spacing w:val="6"/>
                <w:sz w:val="28"/>
                <w:szCs w:val="28"/>
                <w:lang w:eastAsia="zh-CN"/>
              </w:rPr>
              <w:t>沉浸式三屏远程会诊终端</w:t>
            </w:r>
            <w:r>
              <w:rPr>
                <w:rFonts w:hint="eastAsia" w:cs="仿宋"/>
                <w:sz w:val="28"/>
                <w:szCs w:val="28"/>
                <w:lang w:eastAsia="zh-CN"/>
              </w:rPr>
              <w:t>CTS</w:t>
            </w:r>
            <w:r>
              <w:rPr>
                <w:rFonts w:hint="eastAsia" w:cs="仿宋"/>
                <w:spacing w:val="6"/>
                <w:sz w:val="28"/>
                <w:szCs w:val="28"/>
                <w:lang w:eastAsia="zh-CN"/>
              </w:rPr>
              <w:t>-</w:t>
            </w:r>
            <w:r>
              <w:rPr>
                <w:rFonts w:hint="eastAsia" w:cs="仿宋"/>
                <w:sz w:val="28"/>
                <w:szCs w:val="28"/>
                <w:lang w:eastAsia="zh-CN"/>
              </w:rPr>
              <w:t>IX</w:t>
            </w:r>
            <w:r>
              <w:rPr>
                <w:rFonts w:hint="eastAsia" w:cs="仿宋"/>
                <w:spacing w:val="6"/>
                <w:sz w:val="28"/>
                <w:szCs w:val="28"/>
                <w:lang w:eastAsia="zh-CN"/>
              </w:rPr>
              <w:t>5000</w:t>
            </w:r>
          </w:p>
        </w:tc>
        <w:tc>
          <w:tcPr>
            <w:tcW w:w="1129" w:type="dxa"/>
            <w:vAlign w:val="center"/>
          </w:tcPr>
          <w:p w14:paraId="2A9DD25E">
            <w:pPr>
              <w:pStyle w:val="11"/>
              <w:spacing w:before="180" w:line="346" w:lineRule="exact"/>
              <w:jc w:val="center"/>
              <w:rPr>
                <w:rFonts w:cs="仿宋"/>
                <w:sz w:val="28"/>
                <w:szCs w:val="28"/>
              </w:rPr>
            </w:pPr>
            <w:r>
              <w:rPr>
                <w:rFonts w:hint="eastAsia" w:cs="仿宋"/>
                <w:position w:val="-4"/>
                <w:sz w:val="28"/>
                <w:szCs w:val="28"/>
              </w:rPr>
              <w:t>1</w:t>
            </w:r>
          </w:p>
        </w:tc>
        <w:tc>
          <w:tcPr>
            <w:tcW w:w="1650" w:type="dxa"/>
            <w:vAlign w:val="center"/>
          </w:tcPr>
          <w:p w14:paraId="039C1C3F">
            <w:pPr>
              <w:pStyle w:val="11"/>
              <w:spacing w:before="73" w:line="204" w:lineRule="auto"/>
              <w:jc w:val="center"/>
              <w:rPr>
                <w:rFonts w:cs="仿宋"/>
                <w:sz w:val="28"/>
                <w:szCs w:val="28"/>
              </w:rPr>
            </w:pPr>
            <w:r>
              <w:rPr>
                <w:rFonts w:hint="eastAsia" w:cs="仿宋"/>
                <w:spacing w:val="12"/>
                <w:sz w:val="28"/>
                <w:szCs w:val="28"/>
              </w:rPr>
              <w:t>思科</w:t>
            </w:r>
          </w:p>
        </w:tc>
      </w:tr>
      <w:tr w14:paraId="527B0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3" w:type="dxa"/>
            <w:vAlign w:val="center"/>
          </w:tcPr>
          <w:p w14:paraId="33DEA6ED">
            <w:pPr>
              <w:pStyle w:val="11"/>
              <w:spacing w:before="197" w:line="159" w:lineRule="auto"/>
              <w:jc w:val="center"/>
              <w:rPr>
                <w:rFonts w:cs="仿宋"/>
                <w:sz w:val="28"/>
                <w:szCs w:val="28"/>
              </w:rPr>
            </w:pPr>
            <w:r>
              <w:rPr>
                <w:rFonts w:hint="eastAsia" w:cs="仿宋"/>
                <w:sz w:val="28"/>
                <w:szCs w:val="28"/>
              </w:rPr>
              <w:t>7</w:t>
            </w:r>
          </w:p>
        </w:tc>
        <w:tc>
          <w:tcPr>
            <w:tcW w:w="4581" w:type="dxa"/>
            <w:vAlign w:val="center"/>
          </w:tcPr>
          <w:p w14:paraId="7FB6A50A">
            <w:pPr>
              <w:pStyle w:val="11"/>
              <w:spacing w:before="84" w:line="210" w:lineRule="auto"/>
              <w:ind w:left="224"/>
              <w:jc w:val="center"/>
              <w:rPr>
                <w:rFonts w:cs="仿宋"/>
                <w:sz w:val="28"/>
                <w:szCs w:val="28"/>
              </w:rPr>
            </w:pPr>
            <w:r>
              <w:rPr>
                <w:rFonts w:hint="eastAsia" w:cs="仿宋"/>
                <w:spacing w:val="7"/>
                <w:sz w:val="28"/>
                <w:szCs w:val="28"/>
                <w:lang w:eastAsia="zh-CN"/>
              </w:rPr>
              <w:t>单屏远程会诊终端</w:t>
            </w:r>
            <w:r>
              <w:rPr>
                <w:rFonts w:hint="eastAsia" w:cs="仿宋"/>
                <w:sz w:val="28"/>
                <w:szCs w:val="28"/>
                <w:lang w:eastAsia="zh-CN"/>
              </w:rPr>
              <w:t>CS</w:t>
            </w:r>
            <w:r>
              <w:rPr>
                <w:rFonts w:hint="eastAsia" w:cs="仿宋"/>
                <w:spacing w:val="7"/>
                <w:sz w:val="28"/>
                <w:szCs w:val="28"/>
                <w:lang w:eastAsia="zh-CN"/>
              </w:rPr>
              <w:t>-</w:t>
            </w:r>
            <w:r>
              <w:rPr>
                <w:rFonts w:hint="eastAsia" w:cs="仿宋"/>
                <w:sz w:val="28"/>
                <w:szCs w:val="28"/>
                <w:lang w:eastAsia="zh-CN"/>
              </w:rPr>
              <w:t>KIT</w:t>
            </w:r>
            <w:r>
              <w:rPr>
                <w:rFonts w:hint="eastAsia" w:cs="仿宋"/>
                <w:spacing w:val="7"/>
                <w:sz w:val="28"/>
                <w:szCs w:val="28"/>
                <w:lang w:eastAsia="zh-CN"/>
              </w:rPr>
              <w:t>-K9/</w:t>
            </w:r>
            <w:r>
              <w:rPr>
                <w:rFonts w:cs="仿宋"/>
                <w:spacing w:val="7"/>
                <w:sz w:val="28"/>
                <w:szCs w:val="28"/>
                <w:lang w:eastAsia="zh-CN"/>
              </w:rPr>
              <w:t>CS-KITP60-K9</w:t>
            </w:r>
          </w:p>
        </w:tc>
        <w:tc>
          <w:tcPr>
            <w:tcW w:w="1129" w:type="dxa"/>
            <w:vAlign w:val="center"/>
          </w:tcPr>
          <w:p w14:paraId="1CE673C3">
            <w:pPr>
              <w:pStyle w:val="11"/>
              <w:spacing w:before="193" w:line="161" w:lineRule="auto"/>
              <w:jc w:val="center"/>
              <w:rPr>
                <w:rFonts w:cs="仿宋"/>
                <w:sz w:val="28"/>
                <w:szCs w:val="28"/>
                <w:lang w:eastAsia="zh-CN"/>
              </w:rPr>
            </w:pPr>
            <w:r>
              <w:rPr>
                <w:rFonts w:hint="eastAsia" w:cs="仿宋"/>
                <w:spacing w:val="-11"/>
                <w:sz w:val="28"/>
                <w:szCs w:val="28"/>
                <w:lang w:eastAsia="zh-CN"/>
              </w:rPr>
              <w:t>8</w:t>
            </w:r>
          </w:p>
        </w:tc>
        <w:tc>
          <w:tcPr>
            <w:tcW w:w="1650" w:type="dxa"/>
            <w:vAlign w:val="center"/>
          </w:tcPr>
          <w:p w14:paraId="4FF3AE85">
            <w:pPr>
              <w:pStyle w:val="11"/>
              <w:spacing w:before="84" w:line="210" w:lineRule="auto"/>
              <w:jc w:val="center"/>
              <w:rPr>
                <w:rFonts w:cs="仿宋"/>
                <w:sz w:val="28"/>
                <w:szCs w:val="28"/>
              </w:rPr>
            </w:pPr>
            <w:r>
              <w:rPr>
                <w:rFonts w:hint="eastAsia" w:cs="仿宋"/>
                <w:spacing w:val="12"/>
                <w:sz w:val="28"/>
                <w:szCs w:val="28"/>
              </w:rPr>
              <w:t>思科</w:t>
            </w:r>
          </w:p>
        </w:tc>
      </w:tr>
      <w:tr w14:paraId="6C365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803" w:type="dxa"/>
            <w:vAlign w:val="center"/>
          </w:tcPr>
          <w:p w14:paraId="5463AB78">
            <w:pPr>
              <w:pStyle w:val="11"/>
              <w:spacing w:before="182" w:line="344" w:lineRule="exact"/>
              <w:jc w:val="center"/>
              <w:rPr>
                <w:rFonts w:cs="仿宋"/>
                <w:sz w:val="28"/>
                <w:szCs w:val="28"/>
              </w:rPr>
            </w:pPr>
            <w:r>
              <w:rPr>
                <w:rFonts w:hint="eastAsia" w:cs="仿宋"/>
                <w:position w:val="-4"/>
                <w:sz w:val="28"/>
                <w:szCs w:val="28"/>
              </w:rPr>
              <w:t>8</w:t>
            </w:r>
          </w:p>
        </w:tc>
        <w:tc>
          <w:tcPr>
            <w:tcW w:w="4581" w:type="dxa"/>
            <w:vAlign w:val="center"/>
          </w:tcPr>
          <w:p w14:paraId="0EB5F735">
            <w:pPr>
              <w:pStyle w:val="11"/>
              <w:spacing w:before="73" w:line="204" w:lineRule="auto"/>
              <w:ind w:left="224"/>
              <w:jc w:val="center"/>
              <w:rPr>
                <w:rFonts w:cs="仿宋"/>
                <w:sz w:val="28"/>
                <w:szCs w:val="28"/>
              </w:rPr>
            </w:pPr>
            <w:r>
              <w:rPr>
                <w:rFonts w:hint="eastAsia" w:cs="仿宋"/>
                <w:spacing w:val="4"/>
                <w:sz w:val="28"/>
                <w:szCs w:val="28"/>
              </w:rPr>
              <w:t>交换机S5720-52P-</w:t>
            </w:r>
            <w:r>
              <w:rPr>
                <w:rFonts w:hint="eastAsia" w:cs="仿宋"/>
                <w:sz w:val="28"/>
                <w:szCs w:val="28"/>
              </w:rPr>
              <w:t>LI</w:t>
            </w:r>
            <w:r>
              <w:rPr>
                <w:rFonts w:hint="eastAsia" w:cs="仿宋"/>
                <w:spacing w:val="4"/>
                <w:sz w:val="28"/>
                <w:szCs w:val="28"/>
              </w:rPr>
              <w:t>-</w:t>
            </w:r>
            <w:r>
              <w:rPr>
                <w:rFonts w:hint="eastAsia" w:cs="仿宋"/>
                <w:sz w:val="28"/>
                <w:szCs w:val="28"/>
              </w:rPr>
              <w:t>AC</w:t>
            </w:r>
          </w:p>
        </w:tc>
        <w:tc>
          <w:tcPr>
            <w:tcW w:w="1129" w:type="dxa"/>
            <w:vAlign w:val="center"/>
          </w:tcPr>
          <w:p w14:paraId="75D97335">
            <w:pPr>
              <w:pStyle w:val="11"/>
              <w:spacing w:before="182" w:line="344" w:lineRule="exact"/>
              <w:jc w:val="center"/>
              <w:rPr>
                <w:rFonts w:cs="仿宋"/>
                <w:sz w:val="28"/>
                <w:szCs w:val="28"/>
              </w:rPr>
            </w:pPr>
            <w:r>
              <w:rPr>
                <w:rFonts w:hint="eastAsia" w:cs="仿宋"/>
                <w:position w:val="-4"/>
                <w:sz w:val="28"/>
                <w:szCs w:val="28"/>
              </w:rPr>
              <w:t>2</w:t>
            </w:r>
          </w:p>
        </w:tc>
        <w:tc>
          <w:tcPr>
            <w:tcW w:w="1650" w:type="dxa"/>
            <w:vAlign w:val="center"/>
          </w:tcPr>
          <w:p w14:paraId="3225B8FB">
            <w:pPr>
              <w:pStyle w:val="11"/>
              <w:spacing w:before="76" w:line="203" w:lineRule="auto"/>
              <w:jc w:val="center"/>
              <w:rPr>
                <w:rFonts w:cs="仿宋"/>
                <w:sz w:val="28"/>
                <w:szCs w:val="28"/>
              </w:rPr>
            </w:pPr>
            <w:r>
              <w:rPr>
                <w:rFonts w:hint="eastAsia" w:cs="仿宋"/>
                <w:spacing w:val="16"/>
                <w:sz w:val="28"/>
                <w:szCs w:val="28"/>
              </w:rPr>
              <w:t>华为</w:t>
            </w:r>
          </w:p>
        </w:tc>
      </w:tr>
      <w:tr w14:paraId="2B66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3" w:type="dxa"/>
            <w:vAlign w:val="center"/>
          </w:tcPr>
          <w:p w14:paraId="7ADE66B6">
            <w:pPr>
              <w:pStyle w:val="11"/>
              <w:spacing w:before="193" w:line="161" w:lineRule="auto"/>
              <w:jc w:val="center"/>
              <w:rPr>
                <w:rFonts w:cs="仿宋"/>
                <w:sz w:val="28"/>
                <w:szCs w:val="28"/>
              </w:rPr>
            </w:pPr>
            <w:r>
              <w:rPr>
                <w:rFonts w:hint="eastAsia" w:cs="仿宋"/>
                <w:sz w:val="28"/>
                <w:szCs w:val="28"/>
              </w:rPr>
              <w:t>9</w:t>
            </w:r>
          </w:p>
        </w:tc>
        <w:tc>
          <w:tcPr>
            <w:tcW w:w="4581" w:type="dxa"/>
            <w:vAlign w:val="center"/>
          </w:tcPr>
          <w:p w14:paraId="4117433C">
            <w:pPr>
              <w:pStyle w:val="11"/>
              <w:spacing w:before="86" w:line="209" w:lineRule="auto"/>
              <w:ind w:left="224"/>
              <w:jc w:val="center"/>
              <w:rPr>
                <w:rFonts w:cs="仿宋"/>
                <w:sz w:val="28"/>
                <w:szCs w:val="28"/>
              </w:rPr>
            </w:pPr>
            <w:r>
              <w:rPr>
                <w:rFonts w:hint="eastAsia" w:cs="仿宋"/>
                <w:spacing w:val="6"/>
                <w:sz w:val="28"/>
                <w:szCs w:val="28"/>
              </w:rPr>
              <w:t>路由器</w:t>
            </w:r>
            <w:r>
              <w:rPr>
                <w:rFonts w:hint="eastAsia" w:cs="仿宋"/>
                <w:sz w:val="28"/>
                <w:szCs w:val="28"/>
              </w:rPr>
              <w:t>AR</w:t>
            </w:r>
            <w:r>
              <w:rPr>
                <w:rFonts w:hint="eastAsia" w:cs="仿宋"/>
                <w:spacing w:val="6"/>
                <w:sz w:val="28"/>
                <w:szCs w:val="28"/>
              </w:rPr>
              <w:t>1220F-S</w:t>
            </w:r>
          </w:p>
        </w:tc>
        <w:tc>
          <w:tcPr>
            <w:tcW w:w="1129" w:type="dxa"/>
            <w:vAlign w:val="center"/>
          </w:tcPr>
          <w:p w14:paraId="347B3D06">
            <w:pPr>
              <w:pStyle w:val="11"/>
              <w:spacing w:before="193" w:line="161" w:lineRule="auto"/>
              <w:jc w:val="center"/>
              <w:rPr>
                <w:rFonts w:cs="仿宋"/>
                <w:sz w:val="28"/>
                <w:szCs w:val="28"/>
              </w:rPr>
            </w:pPr>
            <w:r>
              <w:rPr>
                <w:rFonts w:hint="eastAsia" w:cs="仿宋"/>
                <w:sz w:val="28"/>
                <w:szCs w:val="28"/>
              </w:rPr>
              <w:t>2</w:t>
            </w:r>
          </w:p>
        </w:tc>
        <w:tc>
          <w:tcPr>
            <w:tcW w:w="1650" w:type="dxa"/>
            <w:vAlign w:val="center"/>
          </w:tcPr>
          <w:p w14:paraId="76E0DC0E">
            <w:pPr>
              <w:pStyle w:val="11"/>
              <w:spacing w:before="89" w:line="208" w:lineRule="auto"/>
              <w:jc w:val="center"/>
              <w:rPr>
                <w:rFonts w:cs="仿宋"/>
                <w:sz w:val="28"/>
                <w:szCs w:val="28"/>
              </w:rPr>
            </w:pPr>
            <w:r>
              <w:rPr>
                <w:rFonts w:hint="eastAsia" w:cs="仿宋"/>
                <w:spacing w:val="16"/>
                <w:sz w:val="28"/>
                <w:szCs w:val="28"/>
              </w:rPr>
              <w:t>华为</w:t>
            </w:r>
          </w:p>
        </w:tc>
      </w:tr>
      <w:tr w14:paraId="6A54B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03" w:type="dxa"/>
            <w:vAlign w:val="center"/>
          </w:tcPr>
          <w:p w14:paraId="2699A3CB">
            <w:pPr>
              <w:pStyle w:val="11"/>
              <w:spacing w:before="186" w:line="347" w:lineRule="exact"/>
              <w:jc w:val="center"/>
              <w:rPr>
                <w:rFonts w:cs="仿宋"/>
                <w:sz w:val="28"/>
                <w:szCs w:val="28"/>
              </w:rPr>
            </w:pPr>
            <w:r>
              <w:rPr>
                <w:rFonts w:hint="eastAsia" w:cs="仿宋"/>
                <w:spacing w:val="-11"/>
                <w:position w:val="-4"/>
                <w:sz w:val="28"/>
                <w:szCs w:val="28"/>
              </w:rPr>
              <w:t>10</w:t>
            </w:r>
          </w:p>
        </w:tc>
        <w:tc>
          <w:tcPr>
            <w:tcW w:w="4581" w:type="dxa"/>
            <w:vAlign w:val="center"/>
          </w:tcPr>
          <w:p w14:paraId="6F2D5D7D">
            <w:pPr>
              <w:pStyle w:val="11"/>
              <w:spacing w:before="79" w:line="204" w:lineRule="auto"/>
              <w:ind w:left="224"/>
              <w:jc w:val="center"/>
              <w:rPr>
                <w:rFonts w:cs="仿宋"/>
                <w:sz w:val="28"/>
                <w:szCs w:val="28"/>
              </w:rPr>
            </w:pPr>
            <w:r>
              <w:rPr>
                <w:rFonts w:hint="eastAsia" w:cs="仿宋"/>
                <w:spacing w:val="6"/>
                <w:sz w:val="28"/>
                <w:szCs w:val="28"/>
              </w:rPr>
              <w:t>存储V5030</w:t>
            </w:r>
          </w:p>
        </w:tc>
        <w:tc>
          <w:tcPr>
            <w:tcW w:w="1129" w:type="dxa"/>
            <w:vAlign w:val="center"/>
          </w:tcPr>
          <w:p w14:paraId="3A686DD6">
            <w:pPr>
              <w:pStyle w:val="11"/>
              <w:spacing w:before="186" w:line="347" w:lineRule="exact"/>
              <w:jc w:val="center"/>
              <w:rPr>
                <w:rFonts w:cs="仿宋"/>
                <w:sz w:val="28"/>
                <w:szCs w:val="28"/>
              </w:rPr>
            </w:pPr>
            <w:r>
              <w:rPr>
                <w:rFonts w:hint="eastAsia" w:cs="仿宋"/>
                <w:position w:val="-4"/>
                <w:sz w:val="28"/>
                <w:szCs w:val="28"/>
              </w:rPr>
              <w:t>1</w:t>
            </w:r>
          </w:p>
        </w:tc>
        <w:tc>
          <w:tcPr>
            <w:tcW w:w="1650" w:type="dxa"/>
            <w:vAlign w:val="center"/>
          </w:tcPr>
          <w:p w14:paraId="534A7419">
            <w:pPr>
              <w:pStyle w:val="11"/>
              <w:spacing w:before="86" w:line="201" w:lineRule="auto"/>
              <w:jc w:val="center"/>
              <w:rPr>
                <w:rFonts w:cs="仿宋"/>
                <w:sz w:val="28"/>
                <w:szCs w:val="28"/>
              </w:rPr>
            </w:pPr>
            <w:r>
              <w:rPr>
                <w:rFonts w:hint="eastAsia" w:cs="仿宋"/>
                <w:spacing w:val="20"/>
                <w:sz w:val="28"/>
                <w:szCs w:val="28"/>
              </w:rPr>
              <w:t>联想</w:t>
            </w:r>
          </w:p>
        </w:tc>
      </w:tr>
      <w:tr w14:paraId="3166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3" w:type="dxa"/>
            <w:vAlign w:val="center"/>
          </w:tcPr>
          <w:p w14:paraId="4EE0A6EA">
            <w:pPr>
              <w:pStyle w:val="11"/>
              <w:spacing w:before="193" w:line="161" w:lineRule="auto"/>
              <w:jc w:val="center"/>
              <w:rPr>
                <w:rFonts w:cs="仿宋"/>
                <w:sz w:val="28"/>
                <w:szCs w:val="28"/>
              </w:rPr>
            </w:pPr>
            <w:r>
              <w:rPr>
                <w:rFonts w:hint="eastAsia" w:cs="仿宋"/>
                <w:spacing w:val="-11"/>
                <w:sz w:val="28"/>
                <w:szCs w:val="28"/>
              </w:rPr>
              <w:t>11</w:t>
            </w:r>
          </w:p>
        </w:tc>
        <w:tc>
          <w:tcPr>
            <w:tcW w:w="4581" w:type="dxa"/>
            <w:vAlign w:val="center"/>
          </w:tcPr>
          <w:p w14:paraId="1B704DE7">
            <w:pPr>
              <w:pStyle w:val="11"/>
              <w:spacing w:before="86" w:line="209" w:lineRule="auto"/>
              <w:ind w:left="224"/>
              <w:jc w:val="center"/>
              <w:rPr>
                <w:rFonts w:cs="仿宋"/>
                <w:sz w:val="28"/>
                <w:szCs w:val="28"/>
              </w:rPr>
            </w:pPr>
            <w:r>
              <w:rPr>
                <w:rFonts w:hint="eastAsia" w:cs="仿宋"/>
                <w:spacing w:val="7"/>
                <w:sz w:val="28"/>
                <w:szCs w:val="28"/>
              </w:rPr>
              <w:t>数据库服务器</w:t>
            </w:r>
            <w:r>
              <w:rPr>
                <w:rFonts w:hint="eastAsia" w:cs="仿宋"/>
                <w:sz w:val="28"/>
                <w:szCs w:val="28"/>
              </w:rPr>
              <w:t>SR</w:t>
            </w:r>
            <w:r>
              <w:rPr>
                <w:rFonts w:hint="eastAsia" w:cs="仿宋"/>
                <w:spacing w:val="7"/>
                <w:sz w:val="28"/>
                <w:szCs w:val="28"/>
              </w:rPr>
              <w:t>590</w:t>
            </w:r>
          </w:p>
        </w:tc>
        <w:tc>
          <w:tcPr>
            <w:tcW w:w="1129" w:type="dxa"/>
            <w:vAlign w:val="center"/>
          </w:tcPr>
          <w:p w14:paraId="3E696A2A">
            <w:pPr>
              <w:pStyle w:val="11"/>
              <w:spacing w:before="193" w:line="161" w:lineRule="auto"/>
              <w:jc w:val="center"/>
              <w:rPr>
                <w:rFonts w:cs="仿宋"/>
                <w:sz w:val="28"/>
                <w:szCs w:val="28"/>
              </w:rPr>
            </w:pPr>
            <w:r>
              <w:rPr>
                <w:rFonts w:hint="eastAsia" w:cs="仿宋"/>
                <w:sz w:val="28"/>
                <w:szCs w:val="28"/>
              </w:rPr>
              <w:t>2</w:t>
            </w:r>
          </w:p>
        </w:tc>
        <w:tc>
          <w:tcPr>
            <w:tcW w:w="1650" w:type="dxa"/>
            <w:vAlign w:val="center"/>
          </w:tcPr>
          <w:p w14:paraId="6D1A9F87">
            <w:pPr>
              <w:pStyle w:val="11"/>
              <w:spacing w:before="91" w:line="207" w:lineRule="auto"/>
              <w:jc w:val="center"/>
              <w:rPr>
                <w:rFonts w:cs="仿宋"/>
                <w:sz w:val="28"/>
                <w:szCs w:val="28"/>
              </w:rPr>
            </w:pPr>
            <w:r>
              <w:rPr>
                <w:rFonts w:hint="eastAsia" w:cs="仿宋"/>
                <w:spacing w:val="20"/>
                <w:sz w:val="28"/>
                <w:szCs w:val="28"/>
              </w:rPr>
              <w:t>联想</w:t>
            </w:r>
          </w:p>
        </w:tc>
      </w:tr>
      <w:tr w14:paraId="2E9F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03" w:type="dxa"/>
            <w:vAlign w:val="center"/>
          </w:tcPr>
          <w:p w14:paraId="53FE6D9F">
            <w:pPr>
              <w:pStyle w:val="11"/>
              <w:spacing w:before="186" w:line="347" w:lineRule="exact"/>
              <w:jc w:val="center"/>
              <w:rPr>
                <w:rFonts w:cs="仿宋"/>
                <w:sz w:val="28"/>
                <w:szCs w:val="28"/>
              </w:rPr>
            </w:pPr>
            <w:r>
              <w:rPr>
                <w:rFonts w:hint="eastAsia" w:cs="仿宋"/>
                <w:spacing w:val="-11"/>
                <w:position w:val="-4"/>
                <w:sz w:val="28"/>
                <w:szCs w:val="28"/>
              </w:rPr>
              <w:t>12</w:t>
            </w:r>
          </w:p>
        </w:tc>
        <w:tc>
          <w:tcPr>
            <w:tcW w:w="4581" w:type="dxa"/>
            <w:vAlign w:val="center"/>
          </w:tcPr>
          <w:p w14:paraId="62C0427A">
            <w:pPr>
              <w:pStyle w:val="11"/>
              <w:spacing w:before="79" w:line="204" w:lineRule="auto"/>
              <w:ind w:left="224"/>
              <w:jc w:val="center"/>
              <w:rPr>
                <w:rFonts w:cs="仿宋"/>
                <w:sz w:val="28"/>
                <w:szCs w:val="28"/>
              </w:rPr>
            </w:pPr>
            <w:r>
              <w:rPr>
                <w:rFonts w:hint="eastAsia" w:cs="仿宋"/>
                <w:spacing w:val="7"/>
                <w:sz w:val="28"/>
                <w:szCs w:val="28"/>
              </w:rPr>
              <w:t>应用服务器</w:t>
            </w:r>
            <w:r>
              <w:rPr>
                <w:rFonts w:hint="eastAsia" w:cs="仿宋"/>
                <w:sz w:val="28"/>
                <w:szCs w:val="28"/>
              </w:rPr>
              <w:t>SR</w:t>
            </w:r>
            <w:r>
              <w:rPr>
                <w:rFonts w:hint="eastAsia" w:cs="仿宋"/>
                <w:spacing w:val="7"/>
                <w:sz w:val="28"/>
                <w:szCs w:val="28"/>
              </w:rPr>
              <w:t>590</w:t>
            </w:r>
          </w:p>
        </w:tc>
        <w:tc>
          <w:tcPr>
            <w:tcW w:w="1129" w:type="dxa"/>
            <w:vAlign w:val="center"/>
          </w:tcPr>
          <w:p w14:paraId="04C33ABC">
            <w:pPr>
              <w:pStyle w:val="11"/>
              <w:spacing w:before="188" w:line="345" w:lineRule="exact"/>
              <w:jc w:val="center"/>
              <w:rPr>
                <w:rFonts w:cs="仿宋"/>
                <w:sz w:val="28"/>
                <w:szCs w:val="28"/>
              </w:rPr>
            </w:pPr>
            <w:r>
              <w:rPr>
                <w:rFonts w:hint="eastAsia" w:cs="仿宋"/>
                <w:position w:val="-4"/>
                <w:sz w:val="28"/>
                <w:szCs w:val="28"/>
              </w:rPr>
              <w:t>2</w:t>
            </w:r>
          </w:p>
        </w:tc>
        <w:tc>
          <w:tcPr>
            <w:tcW w:w="1650" w:type="dxa"/>
            <w:vAlign w:val="center"/>
          </w:tcPr>
          <w:p w14:paraId="50B0EDCD">
            <w:pPr>
              <w:pStyle w:val="11"/>
              <w:spacing w:before="86" w:line="201" w:lineRule="auto"/>
              <w:jc w:val="center"/>
              <w:rPr>
                <w:rFonts w:cs="仿宋"/>
                <w:sz w:val="28"/>
                <w:szCs w:val="28"/>
              </w:rPr>
            </w:pPr>
            <w:r>
              <w:rPr>
                <w:rFonts w:hint="eastAsia" w:cs="仿宋"/>
                <w:spacing w:val="20"/>
                <w:sz w:val="28"/>
                <w:szCs w:val="28"/>
              </w:rPr>
              <w:t>联想</w:t>
            </w:r>
          </w:p>
        </w:tc>
      </w:tr>
      <w:tr w14:paraId="6432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803" w:type="dxa"/>
            <w:vAlign w:val="center"/>
          </w:tcPr>
          <w:p w14:paraId="3F67A321">
            <w:pPr>
              <w:pStyle w:val="11"/>
              <w:spacing w:before="133" w:line="185" w:lineRule="auto"/>
              <w:jc w:val="center"/>
              <w:rPr>
                <w:rFonts w:cs="仿宋"/>
                <w:sz w:val="28"/>
                <w:szCs w:val="28"/>
              </w:rPr>
            </w:pPr>
            <w:r>
              <w:rPr>
                <w:rFonts w:hint="eastAsia" w:cs="仿宋"/>
                <w:spacing w:val="-11"/>
                <w:sz w:val="28"/>
                <w:szCs w:val="28"/>
              </w:rPr>
              <w:t>13</w:t>
            </w:r>
          </w:p>
        </w:tc>
        <w:tc>
          <w:tcPr>
            <w:tcW w:w="4581" w:type="dxa"/>
            <w:vAlign w:val="center"/>
          </w:tcPr>
          <w:p w14:paraId="05EA09B9">
            <w:pPr>
              <w:pStyle w:val="11"/>
              <w:spacing w:before="128" w:line="222" w:lineRule="auto"/>
              <w:ind w:left="224"/>
              <w:jc w:val="center"/>
              <w:rPr>
                <w:rFonts w:cs="仿宋"/>
                <w:sz w:val="28"/>
                <w:szCs w:val="28"/>
              </w:rPr>
            </w:pPr>
            <w:r>
              <w:rPr>
                <w:rFonts w:hint="eastAsia" w:cs="仿宋"/>
                <w:spacing w:val="9"/>
                <w:sz w:val="28"/>
                <w:szCs w:val="28"/>
              </w:rPr>
              <w:t>数据库系统</w:t>
            </w:r>
            <w:r>
              <w:rPr>
                <w:rFonts w:hint="eastAsia" w:cs="仿宋"/>
                <w:sz w:val="28"/>
                <w:szCs w:val="28"/>
              </w:rPr>
              <w:t>SQL</w:t>
            </w:r>
          </w:p>
          <w:p w14:paraId="7E83C4C9">
            <w:pPr>
              <w:pStyle w:val="11"/>
              <w:spacing w:before="32" w:line="192" w:lineRule="auto"/>
              <w:ind w:left="224"/>
              <w:jc w:val="center"/>
              <w:rPr>
                <w:rFonts w:cs="仿宋"/>
                <w:sz w:val="28"/>
                <w:szCs w:val="28"/>
              </w:rPr>
            </w:pPr>
            <w:r>
              <w:rPr>
                <w:rFonts w:hint="eastAsia" w:cs="仿宋"/>
                <w:sz w:val="28"/>
                <w:szCs w:val="28"/>
              </w:rPr>
              <w:t>Server</w:t>
            </w:r>
            <w:r>
              <w:rPr>
                <w:rFonts w:hint="eastAsia" w:cs="仿宋"/>
                <w:spacing w:val="7"/>
                <w:sz w:val="28"/>
                <w:szCs w:val="28"/>
              </w:rPr>
              <w:t>2008R2标准版</w:t>
            </w:r>
          </w:p>
        </w:tc>
        <w:tc>
          <w:tcPr>
            <w:tcW w:w="1129" w:type="dxa"/>
            <w:vAlign w:val="center"/>
          </w:tcPr>
          <w:p w14:paraId="20215745">
            <w:pPr>
              <w:spacing w:line="323" w:lineRule="auto"/>
              <w:jc w:val="center"/>
              <w:rPr>
                <w:rFonts w:ascii="宋体" w:hAnsi="宋体" w:cs="仿宋"/>
                <w:sz w:val="15"/>
                <w:szCs w:val="15"/>
              </w:rPr>
            </w:pPr>
          </w:p>
          <w:p w14:paraId="3A1DBC79">
            <w:pPr>
              <w:pStyle w:val="11"/>
              <w:spacing w:before="133" w:line="185" w:lineRule="auto"/>
              <w:jc w:val="center"/>
              <w:rPr>
                <w:rFonts w:cs="仿宋"/>
                <w:sz w:val="28"/>
                <w:szCs w:val="28"/>
              </w:rPr>
            </w:pPr>
            <w:r>
              <w:rPr>
                <w:rFonts w:hint="eastAsia" w:cs="仿宋"/>
                <w:sz w:val="28"/>
                <w:szCs w:val="28"/>
              </w:rPr>
              <w:t>1</w:t>
            </w:r>
          </w:p>
        </w:tc>
        <w:tc>
          <w:tcPr>
            <w:tcW w:w="1650" w:type="dxa"/>
            <w:vAlign w:val="center"/>
          </w:tcPr>
          <w:p w14:paraId="21D42F99">
            <w:pPr>
              <w:pStyle w:val="11"/>
              <w:spacing w:before="351" w:line="222" w:lineRule="auto"/>
              <w:jc w:val="center"/>
              <w:rPr>
                <w:rFonts w:cs="仿宋"/>
                <w:sz w:val="28"/>
                <w:szCs w:val="28"/>
              </w:rPr>
            </w:pPr>
            <w:r>
              <w:rPr>
                <w:rFonts w:hint="eastAsia" w:cs="仿宋"/>
                <w:spacing w:val="15"/>
                <w:sz w:val="28"/>
                <w:szCs w:val="28"/>
              </w:rPr>
              <w:t>微软</w:t>
            </w:r>
          </w:p>
        </w:tc>
      </w:tr>
      <w:tr w14:paraId="05B15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3" w:type="dxa"/>
            <w:vAlign w:val="center"/>
          </w:tcPr>
          <w:p w14:paraId="08DEED5D">
            <w:pPr>
              <w:pStyle w:val="11"/>
              <w:spacing w:before="193" w:line="161" w:lineRule="auto"/>
              <w:jc w:val="center"/>
              <w:rPr>
                <w:rFonts w:cs="仿宋"/>
                <w:sz w:val="28"/>
                <w:szCs w:val="28"/>
              </w:rPr>
            </w:pPr>
            <w:r>
              <w:rPr>
                <w:rFonts w:hint="eastAsia" w:cs="仿宋"/>
                <w:spacing w:val="-11"/>
                <w:sz w:val="28"/>
                <w:szCs w:val="28"/>
              </w:rPr>
              <w:t>14</w:t>
            </w:r>
          </w:p>
        </w:tc>
        <w:tc>
          <w:tcPr>
            <w:tcW w:w="4581" w:type="dxa"/>
            <w:vAlign w:val="center"/>
          </w:tcPr>
          <w:p w14:paraId="6B44D117">
            <w:pPr>
              <w:pStyle w:val="11"/>
              <w:spacing w:before="89" w:line="208" w:lineRule="auto"/>
              <w:ind w:left="224"/>
              <w:jc w:val="center"/>
              <w:rPr>
                <w:rFonts w:cs="仿宋"/>
                <w:sz w:val="28"/>
                <w:szCs w:val="28"/>
              </w:rPr>
            </w:pPr>
            <w:r>
              <w:rPr>
                <w:rFonts w:hint="eastAsia" w:cs="仿宋"/>
                <w:spacing w:val="6"/>
                <w:sz w:val="28"/>
                <w:szCs w:val="28"/>
              </w:rPr>
              <w:t>图形工作站P320</w:t>
            </w:r>
          </w:p>
        </w:tc>
        <w:tc>
          <w:tcPr>
            <w:tcW w:w="1129" w:type="dxa"/>
            <w:vAlign w:val="center"/>
          </w:tcPr>
          <w:p w14:paraId="4A16440F">
            <w:pPr>
              <w:pStyle w:val="11"/>
              <w:spacing w:before="193" w:line="161" w:lineRule="auto"/>
              <w:jc w:val="center"/>
              <w:rPr>
                <w:rFonts w:cs="仿宋"/>
                <w:sz w:val="28"/>
                <w:szCs w:val="28"/>
              </w:rPr>
            </w:pPr>
            <w:r>
              <w:rPr>
                <w:rFonts w:hint="eastAsia" w:cs="仿宋"/>
                <w:spacing w:val="-11"/>
                <w:sz w:val="28"/>
                <w:szCs w:val="28"/>
                <w:lang w:eastAsia="zh-CN"/>
              </w:rPr>
              <w:t>10</w:t>
            </w:r>
          </w:p>
        </w:tc>
        <w:tc>
          <w:tcPr>
            <w:tcW w:w="1650" w:type="dxa"/>
            <w:vAlign w:val="center"/>
          </w:tcPr>
          <w:p w14:paraId="533DD215">
            <w:pPr>
              <w:pStyle w:val="11"/>
              <w:spacing w:before="93" w:line="206" w:lineRule="auto"/>
              <w:jc w:val="center"/>
              <w:rPr>
                <w:rFonts w:cs="仿宋"/>
                <w:sz w:val="28"/>
                <w:szCs w:val="28"/>
              </w:rPr>
            </w:pPr>
            <w:r>
              <w:rPr>
                <w:rFonts w:hint="eastAsia" w:cs="仿宋"/>
                <w:spacing w:val="20"/>
                <w:sz w:val="28"/>
                <w:szCs w:val="28"/>
              </w:rPr>
              <w:t>联想</w:t>
            </w:r>
          </w:p>
        </w:tc>
      </w:tr>
      <w:tr w14:paraId="5912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jc w:val="center"/>
        </w:trPr>
        <w:tc>
          <w:tcPr>
            <w:tcW w:w="803" w:type="dxa"/>
            <w:vAlign w:val="center"/>
          </w:tcPr>
          <w:p w14:paraId="7FBAD6F9">
            <w:pPr>
              <w:pStyle w:val="11"/>
              <w:spacing w:before="133" w:line="185" w:lineRule="auto"/>
              <w:jc w:val="center"/>
              <w:rPr>
                <w:rFonts w:cs="仿宋"/>
                <w:sz w:val="28"/>
                <w:szCs w:val="28"/>
              </w:rPr>
            </w:pPr>
            <w:r>
              <w:rPr>
                <w:rFonts w:hint="eastAsia" w:cs="仿宋"/>
                <w:spacing w:val="-11"/>
                <w:sz w:val="28"/>
                <w:szCs w:val="28"/>
              </w:rPr>
              <w:t>15</w:t>
            </w:r>
          </w:p>
        </w:tc>
        <w:tc>
          <w:tcPr>
            <w:tcW w:w="4581" w:type="dxa"/>
            <w:vAlign w:val="center"/>
          </w:tcPr>
          <w:p w14:paraId="3DD61B06">
            <w:pPr>
              <w:pStyle w:val="11"/>
              <w:spacing w:before="351" w:line="221" w:lineRule="auto"/>
              <w:ind w:left="224"/>
              <w:jc w:val="center"/>
              <w:rPr>
                <w:rFonts w:cs="仿宋"/>
                <w:sz w:val="28"/>
                <w:szCs w:val="28"/>
              </w:rPr>
            </w:pPr>
            <w:r>
              <w:rPr>
                <w:rFonts w:hint="eastAsia" w:cs="仿宋"/>
                <w:spacing w:val="8"/>
                <w:sz w:val="28"/>
                <w:szCs w:val="28"/>
              </w:rPr>
              <w:t>高清摄像机</w:t>
            </w:r>
          </w:p>
        </w:tc>
        <w:tc>
          <w:tcPr>
            <w:tcW w:w="1129" w:type="dxa"/>
            <w:vAlign w:val="center"/>
          </w:tcPr>
          <w:p w14:paraId="59D785BA">
            <w:pPr>
              <w:spacing w:line="324" w:lineRule="auto"/>
              <w:jc w:val="center"/>
              <w:rPr>
                <w:rFonts w:ascii="宋体" w:hAnsi="宋体" w:cs="仿宋"/>
                <w:sz w:val="15"/>
                <w:szCs w:val="15"/>
              </w:rPr>
            </w:pPr>
          </w:p>
          <w:p w14:paraId="3C321486">
            <w:pPr>
              <w:pStyle w:val="11"/>
              <w:spacing w:before="133" w:line="185" w:lineRule="auto"/>
              <w:jc w:val="center"/>
              <w:rPr>
                <w:rFonts w:cs="仿宋"/>
                <w:sz w:val="28"/>
                <w:szCs w:val="28"/>
              </w:rPr>
            </w:pPr>
            <w:r>
              <w:rPr>
                <w:rFonts w:hint="eastAsia" w:cs="仿宋"/>
                <w:sz w:val="28"/>
                <w:szCs w:val="28"/>
              </w:rPr>
              <w:t>1</w:t>
            </w:r>
          </w:p>
        </w:tc>
        <w:tc>
          <w:tcPr>
            <w:tcW w:w="1650" w:type="dxa"/>
            <w:vAlign w:val="center"/>
          </w:tcPr>
          <w:p w14:paraId="684A3E5B">
            <w:pPr>
              <w:pStyle w:val="11"/>
              <w:spacing w:before="69" w:line="547" w:lineRule="exact"/>
              <w:jc w:val="center"/>
              <w:rPr>
                <w:rFonts w:cs="仿宋"/>
                <w:sz w:val="28"/>
                <w:szCs w:val="28"/>
              </w:rPr>
            </w:pPr>
            <w:r>
              <w:rPr>
                <w:rFonts w:hint="eastAsia" w:cs="仿宋"/>
                <w:spacing w:val="9"/>
                <w:position w:val="8"/>
                <w:sz w:val="28"/>
                <w:szCs w:val="28"/>
              </w:rPr>
              <w:t>其他品牌</w:t>
            </w:r>
          </w:p>
          <w:p w14:paraId="0347158F">
            <w:pPr>
              <w:pStyle w:val="11"/>
              <w:spacing w:before="1" w:line="208" w:lineRule="auto"/>
              <w:jc w:val="center"/>
              <w:rPr>
                <w:rFonts w:cs="仿宋"/>
                <w:sz w:val="28"/>
                <w:szCs w:val="28"/>
              </w:rPr>
            </w:pPr>
            <w:r>
              <w:rPr>
                <w:rFonts w:hint="eastAsia" w:cs="仿宋"/>
                <w:spacing w:val="-7"/>
                <w:sz w:val="28"/>
                <w:szCs w:val="28"/>
              </w:rPr>
              <w:t>(hassburg)</w:t>
            </w:r>
          </w:p>
        </w:tc>
      </w:tr>
      <w:tr w14:paraId="49196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jc w:val="center"/>
        </w:trPr>
        <w:tc>
          <w:tcPr>
            <w:tcW w:w="803" w:type="dxa"/>
            <w:vAlign w:val="center"/>
          </w:tcPr>
          <w:p w14:paraId="3FD0A03D">
            <w:pPr>
              <w:pStyle w:val="11"/>
              <w:spacing w:before="133" w:line="185" w:lineRule="auto"/>
              <w:jc w:val="center"/>
              <w:rPr>
                <w:rFonts w:cs="仿宋"/>
                <w:sz w:val="28"/>
                <w:szCs w:val="28"/>
              </w:rPr>
            </w:pPr>
            <w:r>
              <w:rPr>
                <w:rFonts w:hint="eastAsia" w:cs="仿宋"/>
                <w:spacing w:val="-11"/>
                <w:sz w:val="28"/>
                <w:szCs w:val="28"/>
              </w:rPr>
              <w:t>16</w:t>
            </w:r>
          </w:p>
        </w:tc>
        <w:tc>
          <w:tcPr>
            <w:tcW w:w="4581" w:type="dxa"/>
            <w:vAlign w:val="center"/>
          </w:tcPr>
          <w:p w14:paraId="41A01396">
            <w:pPr>
              <w:pStyle w:val="11"/>
              <w:spacing w:before="94" w:line="662" w:lineRule="exact"/>
              <w:ind w:left="224"/>
              <w:jc w:val="center"/>
              <w:rPr>
                <w:rFonts w:cs="仿宋"/>
                <w:sz w:val="28"/>
                <w:szCs w:val="28"/>
                <w:lang w:eastAsia="zh-CN"/>
              </w:rPr>
            </w:pPr>
            <w:r>
              <w:rPr>
                <w:rFonts w:hint="eastAsia" w:cs="仿宋"/>
                <w:spacing w:val="7"/>
                <w:position w:val="17"/>
                <w:sz w:val="28"/>
                <w:szCs w:val="28"/>
                <w:lang w:eastAsia="zh-CN"/>
              </w:rPr>
              <w:t>远程医疗通讯管理单元</w:t>
            </w:r>
          </w:p>
          <w:p w14:paraId="351C29A6">
            <w:pPr>
              <w:pStyle w:val="11"/>
              <w:spacing w:line="318" w:lineRule="exact"/>
              <w:ind w:left="224"/>
              <w:jc w:val="center"/>
              <w:rPr>
                <w:rFonts w:cs="仿宋"/>
                <w:sz w:val="28"/>
                <w:szCs w:val="28"/>
                <w:lang w:eastAsia="zh-CN"/>
              </w:rPr>
            </w:pPr>
            <w:r>
              <w:rPr>
                <w:rFonts w:hint="eastAsia" w:cs="仿宋"/>
                <w:position w:val="-5"/>
                <w:sz w:val="28"/>
                <w:szCs w:val="28"/>
                <w:lang w:eastAsia="zh-CN"/>
              </w:rPr>
              <w:t>UCSC</w:t>
            </w:r>
            <w:r>
              <w:rPr>
                <w:rFonts w:hint="eastAsia" w:cs="仿宋"/>
                <w:spacing w:val="3"/>
                <w:position w:val="-5"/>
                <w:sz w:val="28"/>
                <w:szCs w:val="28"/>
                <w:lang w:eastAsia="zh-CN"/>
              </w:rPr>
              <w:t>-C240-M5</w:t>
            </w:r>
            <w:r>
              <w:rPr>
                <w:rFonts w:hint="eastAsia" w:cs="仿宋"/>
                <w:position w:val="-5"/>
                <w:sz w:val="28"/>
                <w:szCs w:val="28"/>
                <w:lang w:eastAsia="zh-CN"/>
              </w:rPr>
              <w:t>SX</w:t>
            </w:r>
          </w:p>
        </w:tc>
        <w:tc>
          <w:tcPr>
            <w:tcW w:w="1129" w:type="dxa"/>
            <w:vAlign w:val="center"/>
          </w:tcPr>
          <w:p w14:paraId="14769C13">
            <w:pPr>
              <w:spacing w:line="325" w:lineRule="auto"/>
              <w:jc w:val="center"/>
              <w:rPr>
                <w:rFonts w:ascii="宋体" w:hAnsi="宋体" w:cs="仿宋"/>
                <w:sz w:val="15"/>
                <w:szCs w:val="15"/>
              </w:rPr>
            </w:pPr>
          </w:p>
          <w:p w14:paraId="254E456B">
            <w:pPr>
              <w:pStyle w:val="11"/>
              <w:spacing w:before="133" w:line="185" w:lineRule="auto"/>
              <w:jc w:val="center"/>
              <w:rPr>
                <w:rFonts w:cs="仿宋"/>
                <w:sz w:val="28"/>
                <w:szCs w:val="28"/>
              </w:rPr>
            </w:pPr>
            <w:r>
              <w:rPr>
                <w:rFonts w:hint="eastAsia" w:cs="仿宋"/>
                <w:sz w:val="28"/>
                <w:szCs w:val="28"/>
              </w:rPr>
              <w:t>1</w:t>
            </w:r>
          </w:p>
        </w:tc>
        <w:tc>
          <w:tcPr>
            <w:tcW w:w="1650" w:type="dxa"/>
            <w:vAlign w:val="center"/>
          </w:tcPr>
          <w:p w14:paraId="46C9DC68">
            <w:pPr>
              <w:pStyle w:val="11"/>
              <w:spacing w:before="352" w:line="221" w:lineRule="auto"/>
              <w:jc w:val="center"/>
              <w:rPr>
                <w:rFonts w:cs="仿宋"/>
                <w:sz w:val="28"/>
                <w:szCs w:val="28"/>
              </w:rPr>
            </w:pPr>
            <w:r>
              <w:rPr>
                <w:rFonts w:hint="eastAsia" w:cs="仿宋"/>
                <w:spacing w:val="12"/>
                <w:sz w:val="28"/>
                <w:szCs w:val="28"/>
              </w:rPr>
              <w:t>思科</w:t>
            </w:r>
          </w:p>
        </w:tc>
      </w:tr>
      <w:tr w14:paraId="0C73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803" w:type="dxa"/>
            <w:vAlign w:val="center"/>
          </w:tcPr>
          <w:p w14:paraId="6E91A0C6">
            <w:pPr>
              <w:pStyle w:val="11"/>
              <w:spacing w:before="133" w:line="185" w:lineRule="auto"/>
              <w:jc w:val="center"/>
              <w:rPr>
                <w:rFonts w:cs="仿宋"/>
                <w:sz w:val="28"/>
                <w:szCs w:val="28"/>
              </w:rPr>
            </w:pPr>
            <w:r>
              <w:rPr>
                <w:rFonts w:hint="eastAsia" w:cs="仿宋"/>
                <w:spacing w:val="-11"/>
                <w:sz w:val="28"/>
                <w:szCs w:val="28"/>
              </w:rPr>
              <w:t>17</w:t>
            </w:r>
          </w:p>
        </w:tc>
        <w:tc>
          <w:tcPr>
            <w:tcW w:w="4581" w:type="dxa"/>
            <w:vAlign w:val="center"/>
          </w:tcPr>
          <w:p w14:paraId="63D1BF18">
            <w:pPr>
              <w:pStyle w:val="11"/>
              <w:spacing w:before="93" w:line="687" w:lineRule="exact"/>
              <w:ind w:left="224"/>
              <w:jc w:val="center"/>
              <w:rPr>
                <w:rFonts w:cs="仿宋"/>
                <w:sz w:val="28"/>
                <w:szCs w:val="28"/>
                <w:lang w:eastAsia="zh-CN"/>
              </w:rPr>
            </w:pPr>
            <w:r>
              <w:rPr>
                <w:rFonts w:hint="eastAsia" w:cs="仿宋"/>
                <w:spacing w:val="7"/>
                <w:position w:val="19"/>
                <w:sz w:val="28"/>
                <w:szCs w:val="28"/>
                <w:lang w:eastAsia="zh-CN"/>
              </w:rPr>
              <w:t>多点会议服务管理单元</w:t>
            </w:r>
          </w:p>
          <w:p w14:paraId="009CDC9B">
            <w:pPr>
              <w:pStyle w:val="11"/>
              <w:spacing w:line="293" w:lineRule="exact"/>
              <w:ind w:left="224"/>
              <w:jc w:val="center"/>
              <w:rPr>
                <w:rFonts w:cs="仿宋"/>
                <w:sz w:val="28"/>
                <w:szCs w:val="28"/>
                <w:lang w:eastAsia="zh-CN"/>
              </w:rPr>
            </w:pPr>
            <w:r>
              <w:rPr>
                <w:rFonts w:hint="eastAsia" w:cs="仿宋"/>
                <w:position w:val="-6"/>
                <w:sz w:val="28"/>
                <w:szCs w:val="28"/>
                <w:lang w:eastAsia="zh-CN"/>
              </w:rPr>
              <w:t>UCSC</w:t>
            </w:r>
            <w:r>
              <w:rPr>
                <w:rFonts w:hint="eastAsia" w:cs="仿宋"/>
                <w:spacing w:val="3"/>
                <w:position w:val="-6"/>
                <w:sz w:val="28"/>
                <w:szCs w:val="28"/>
                <w:lang w:eastAsia="zh-CN"/>
              </w:rPr>
              <w:t>-C240-M4</w:t>
            </w:r>
            <w:r>
              <w:rPr>
                <w:rFonts w:hint="eastAsia" w:cs="仿宋"/>
                <w:position w:val="-6"/>
                <w:sz w:val="28"/>
                <w:szCs w:val="28"/>
                <w:lang w:eastAsia="zh-CN"/>
              </w:rPr>
              <w:t>SX</w:t>
            </w:r>
          </w:p>
        </w:tc>
        <w:tc>
          <w:tcPr>
            <w:tcW w:w="1129" w:type="dxa"/>
            <w:vAlign w:val="center"/>
          </w:tcPr>
          <w:p w14:paraId="1CC7D478">
            <w:pPr>
              <w:spacing w:line="325" w:lineRule="auto"/>
              <w:jc w:val="center"/>
              <w:rPr>
                <w:rFonts w:ascii="宋体" w:hAnsi="宋体" w:cs="仿宋"/>
                <w:sz w:val="15"/>
                <w:szCs w:val="15"/>
              </w:rPr>
            </w:pPr>
          </w:p>
          <w:p w14:paraId="392EAEE0">
            <w:pPr>
              <w:pStyle w:val="11"/>
              <w:spacing w:before="133" w:line="185" w:lineRule="auto"/>
              <w:jc w:val="center"/>
              <w:rPr>
                <w:rFonts w:cs="仿宋"/>
                <w:sz w:val="28"/>
                <w:szCs w:val="28"/>
              </w:rPr>
            </w:pPr>
            <w:r>
              <w:rPr>
                <w:rFonts w:hint="eastAsia" w:cs="仿宋"/>
                <w:sz w:val="28"/>
                <w:szCs w:val="28"/>
              </w:rPr>
              <w:t>1</w:t>
            </w:r>
          </w:p>
        </w:tc>
        <w:tc>
          <w:tcPr>
            <w:tcW w:w="1650" w:type="dxa"/>
            <w:vAlign w:val="center"/>
          </w:tcPr>
          <w:p w14:paraId="4EF79DF4">
            <w:pPr>
              <w:pStyle w:val="11"/>
              <w:spacing w:before="352" w:line="221" w:lineRule="auto"/>
              <w:jc w:val="center"/>
              <w:rPr>
                <w:rFonts w:cs="仿宋"/>
                <w:sz w:val="28"/>
                <w:szCs w:val="28"/>
              </w:rPr>
            </w:pPr>
            <w:r>
              <w:rPr>
                <w:rFonts w:hint="eastAsia" w:cs="仿宋"/>
                <w:spacing w:val="12"/>
                <w:sz w:val="28"/>
                <w:szCs w:val="28"/>
              </w:rPr>
              <w:t>思科</w:t>
            </w:r>
          </w:p>
        </w:tc>
      </w:tr>
      <w:tr w14:paraId="1C57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803" w:type="dxa"/>
            <w:vAlign w:val="center"/>
          </w:tcPr>
          <w:p w14:paraId="46584DE1">
            <w:pPr>
              <w:pStyle w:val="11"/>
              <w:spacing w:before="188" w:line="159" w:lineRule="auto"/>
              <w:jc w:val="center"/>
              <w:rPr>
                <w:rFonts w:cs="仿宋"/>
                <w:sz w:val="28"/>
                <w:szCs w:val="28"/>
              </w:rPr>
            </w:pPr>
            <w:r>
              <w:rPr>
                <w:rFonts w:hint="eastAsia" w:cs="仿宋"/>
                <w:spacing w:val="-11"/>
                <w:sz w:val="28"/>
                <w:szCs w:val="28"/>
              </w:rPr>
              <w:t>18</w:t>
            </w:r>
          </w:p>
        </w:tc>
        <w:tc>
          <w:tcPr>
            <w:tcW w:w="4581" w:type="dxa"/>
            <w:vAlign w:val="center"/>
          </w:tcPr>
          <w:p w14:paraId="44B083E9">
            <w:pPr>
              <w:pStyle w:val="11"/>
              <w:spacing w:before="82" w:line="207" w:lineRule="auto"/>
              <w:ind w:left="224"/>
              <w:jc w:val="center"/>
              <w:rPr>
                <w:rFonts w:cs="仿宋"/>
                <w:sz w:val="28"/>
                <w:szCs w:val="28"/>
                <w:lang w:eastAsia="zh-CN"/>
              </w:rPr>
            </w:pPr>
            <w:r>
              <w:rPr>
                <w:rFonts w:hint="eastAsia" w:cs="仿宋"/>
                <w:spacing w:val="6"/>
                <w:sz w:val="28"/>
                <w:szCs w:val="28"/>
                <w:lang w:eastAsia="zh-CN"/>
              </w:rPr>
              <w:t>沉浸式三屏远程会诊终端</w:t>
            </w:r>
            <w:r>
              <w:rPr>
                <w:rFonts w:hint="eastAsia" w:cs="仿宋"/>
                <w:sz w:val="28"/>
                <w:szCs w:val="28"/>
                <w:lang w:eastAsia="zh-CN"/>
              </w:rPr>
              <w:t>CTS</w:t>
            </w:r>
            <w:r>
              <w:rPr>
                <w:rFonts w:hint="eastAsia" w:cs="仿宋"/>
                <w:spacing w:val="6"/>
                <w:sz w:val="28"/>
                <w:szCs w:val="28"/>
                <w:lang w:eastAsia="zh-CN"/>
              </w:rPr>
              <w:t>-</w:t>
            </w:r>
            <w:r>
              <w:rPr>
                <w:rFonts w:hint="eastAsia" w:cs="仿宋"/>
                <w:sz w:val="28"/>
                <w:szCs w:val="28"/>
                <w:lang w:eastAsia="zh-CN"/>
              </w:rPr>
              <w:t>IX</w:t>
            </w:r>
            <w:r>
              <w:rPr>
                <w:rFonts w:hint="eastAsia" w:cs="仿宋"/>
                <w:spacing w:val="6"/>
                <w:sz w:val="28"/>
                <w:szCs w:val="28"/>
                <w:lang w:eastAsia="zh-CN"/>
              </w:rPr>
              <w:t>5000</w:t>
            </w:r>
          </w:p>
        </w:tc>
        <w:tc>
          <w:tcPr>
            <w:tcW w:w="1129" w:type="dxa"/>
            <w:vAlign w:val="center"/>
          </w:tcPr>
          <w:p w14:paraId="42C14CF3">
            <w:pPr>
              <w:pStyle w:val="11"/>
              <w:spacing w:before="188" w:line="159" w:lineRule="auto"/>
              <w:jc w:val="center"/>
              <w:rPr>
                <w:rFonts w:cs="仿宋"/>
                <w:sz w:val="28"/>
                <w:szCs w:val="28"/>
              </w:rPr>
            </w:pPr>
            <w:r>
              <w:rPr>
                <w:rFonts w:hint="eastAsia" w:cs="仿宋"/>
                <w:sz w:val="28"/>
                <w:szCs w:val="28"/>
              </w:rPr>
              <w:t>1</w:t>
            </w:r>
          </w:p>
        </w:tc>
        <w:tc>
          <w:tcPr>
            <w:tcW w:w="1650" w:type="dxa"/>
            <w:vAlign w:val="center"/>
          </w:tcPr>
          <w:p w14:paraId="0CB1CED0">
            <w:pPr>
              <w:pStyle w:val="11"/>
              <w:spacing w:before="82" w:line="207" w:lineRule="auto"/>
              <w:jc w:val="center"/>
              <w:rPr>
                <w:rFonts w:cs="仿宋"/>
                <w:sz w:val="28"/>
                <w:szCs w:val="28"/>
              </w:rPr>
            </w:pPr>
            <w:r>
              <w:rPr>
                <w:rFonts w:hint="eastAsia" w:cs="仿宋"/>
                <w:spacing w:val="12"/>
                <w:sz w:val="28"/>
                <w:szCs w:val="28"/>
              </w:rPr>
              <w:t>思科</w:t>
            </w:r>
          </w:p>
        </w:tc>
      </w:tr>
    </w:tbl>
    <w:p w14:paraId="6ACC1DAF">
      <w:pPr>
        <w:spacing w:before="156" w:beforeLines="50"/>
        <w:ind w:firstLine="602" w:firstLineChars="200"/>
        <w:jc w:val="left"/>
        <w:rPr>
          <w:rFonts w:ascii="宋体" w:hAnsi="宋体" w:cs="仿宋"/>
          <w:b/>
          <w:bCs/>
          <w:sz w:val="30"/>
          <w:szCs w:val="30"/>
        </w:rPr>
      </w:pPr>
      <w:r>
        <w:rPr>
          <w:rFonts w:hint="eastAsia" w:ascii="宋体" w:hAnsi="宋体" w:cs="仿宋"/>
          <w:b/>
          <w:bCs/>
          <w:sz w:val="30"/>
          <w:szCs w:val="30"/>
        </w:rPr>
        <w:t>1.2 非核心设备维护</w:t>
      </w:r>
    </w:p>
    <w:p w14:paraId="339BAD59">
      <w:pPr>
        <w:ind w:firstLine="600" w:firstLineChars="200"/>
        <w:jc w:val="left"/>
        <w:rPr>
          <w:rFonts w:ascii="宋体" w:hAnsi="宋体" w:cs="仿宋"/>
          <w:sz w:val="30"/>
          <w:szCs w:val="30"/>
        </w:rPr>
      </w:pPr>
      <w:r>
        <w:rPr>
          <w:rFonts w:hint="eastAsia" w:ascii="宋体" w:hAnsi="宋体" w:cs="仿宋"/>
          <w:sz w:val="30"/>
          <w:szCs w:val="30"/>
        </w:rPr>
        <w:t>非核心设备维护包括：运行故障判断、设备更换(设备由甲方提供)</w:t>
      </w:r>
    </w:p>
    <w:p w14:paraId="76560306">
      <w:pPr>
        <w:ind w:firstLine="600" w:firstLineChars="200"/>
        <w:jc w:val="left"/>
        <w:rPr>
          <w:rFonts w:ascii="宋体" w:hAnsi="宋体" w:cs="仿宋"/>
          <w:sz w:val="30"/>
          <w:szCs w:val="30"/>
        </w:rPr>
      </w:pPr>
      <w:r>
        <w:rPr>
          <w:rFonts w:hint="eastAsia" w:ascii="宋体" w:hAnsi="宋体" w:cs="仿宋"/>
          <w:sz w:val="30"/>
          <w:szCs w:val="30"/>
        </w:rPr>
        <w:t>非核心设备范围：项目系统关联的所有非核心设备。</w:t>
      </w:r>
    </w:p>
    <w:p w14:paraId="5CBEF942">
      <w:pPr>
        <w:ind w:firstLine="602" w:firstLineChars="200"/>
        <w:jc w:val="left"/>
        <w:rPr>
          <w:rFonts w:ascii="宋体" w:hAnsi="宋体" w:cs="仿宋"/>
          <w:b/>
          <w:bCs/>
          <w:sz w:val="30"/>
          <w:szCs w:val="30"/>
        </w:rPr>
      </w:pPr>
      <w:r>
        <w:rPr>
          <w:rFonts w:hint="eastAsia" w:ascii="宋体" w:hAnsi="宋体" w:cs="仿宋"/>
          <w:b/>
          <w:bCs/>
          <w:sz w:val="30"/>
          <w:szCs w:val="30"/>
        </w:rPr>
        <w:t>1.3现场系统运行管理和技术支持</w:t>
      </w:r>
    </w:p>
    <w:p w14:paraId="256D5163">
      <w:pPr>
        <w:ind w:firstLine="600" w:firstLineChars="200"/>
        <w:jc w:val="left"/>
        <w:rPr>
          <w:rFonts w:ascii="宋体" w:hAnsi="宋体" w:cs="仿宋"/>
          <w:sz w:val="30"/>
          <w:szCs w:val="30"/>
        </w:rPr>
      </w:pPr>
      <w:r>
        <w:rPr>
          <w:rFonts w:hint="eastAsia" w:ascii="宋体" w:hAnsi="宋体" w:cs="仿宋"/>
          <w:sz w:val="30"/>
          <w:szCs w:val="30"/>
        </w:rPr>
        <w:t>相关服务包括，但不限于：</w:t>
      </w:r>
    </w:p>
    <w:p w14:paraId="6DD818D5">
      <w:pPr>
        <w:ind w:firstLine="600" w:firstLineChars="200"/>
        <w:jc w:val="left"/>
        <w:rPr>
          <w:rFonts w:ascii="宋体" w:hAnsi="宋体" w:cs="仿宋"/>
          <w:sz w:val="30"/>
          <w:szCs w:val="30"/>
        </w:rPr>
      </w:pPr>
      <w:r>
        <w:rPr>
          <w:rFonts w:hint="eastAsia" w:ascii="宋体" w:hAnsi="宋体" w:cs="仿宋"/>
          <w:sz w:val="30"/>
          <w:szCs w:val="30"/>
        </w:rPr>
        <w:t>1.3.1 远程会诊系统后台管理</w:t>
      </w:r>
    </w:p>
    <w:p w14:paraId="163D835D">
      <w:pPr>
        <w:ind w:firstLine="600" w:firstLineChars="200"/>
        <w:jc w:val="left"/>
        <w:rPr>
          <w:rFonts w:ascii="宋体" w:hAnsi="宋体" w:cs="仿宋"/>
          <w:sz w:val="30"/>
          <w:szCs w:val="30"/>
        </w:rPr>
      </w:pPr>
      <w:r>
        <w:rPr>
          <w:rFonts w:hint="eastAsia" w:ascii="宋体" w:hAnsi="宋体" w:cs="仿宋"/>
          <w:sz w:val="30"/>
          <w:szCs w:val="30"/>
        </w:rPr>
        <w:t>-远程会诊系统通信网络维护和排故</w:t>
      </w:r>
    </w:p>
    <w:p w14:paraId="50E5547C">
      <w:pPr>
        <w:ind w:firstLine="600" w:firstLineChars="200"/>
        <w:jc w:val="left"/>
        <w:rPr>
          <w:rFonts w:ascii="宋体" w:hAnsi="宋体" w:cs="仿宋"/>
          <w:sz w:val="30"/>
          <w:szCs w:val="30"/>
        </w:rPr>
      </w:pPr>
      <w:r>
        <w:rPr>
          <w:rFonts w:hint="eastAsia" w:ascii="宋体" w:hAnsi="宋体" w:cs="仿宋"/>
          <w:sz w:val="30"/>
          <w:szCs w:val="30"/>
        </w:rPr>
        <w:t>-中心平台管理软件的升级、维护和排故</w:t>
      </w:r>
    </w:p>
    <w:p w14:paraId="08E700C0">
      <w:pPr>
        <w:ind w:firstLine="600" w:firstLineChars="200"/>
        <w:jc w:val="left"/>
        <w:rPr>
          <w:rFonts w:ascii="宋体" w:hAnsi="宋体" w:cs="仿宋"/>
          <w:sz w:val="30"/>
          <w:szCs w:val="30"/>
        </w:rPr>
      </w:pPr>
      <w:r>
        <w:rPr>
          <w:rFonts w:hint="eastAsia" w:ascii="宋体" w:hAnsi="宋体" w:cs="仿宋"/>
          <w:sz w:val="30"/>
          <w:szCs w:val="30"/>
        </w:rPr>
        <w:t>-建立新的通过第三方连接接入的远程终端</w:t>
      </w:r>
    </w:p>
    <w:p w14:paraId="21148837">
      <w:pPr>
        <w:ind w:firstLine="600" w:firstLineChars="200"/>
        <w:jc w:val="left"/>
        <w:rPr>
          <w:rFonts w:ascii="宋体" w:hAnsi="宋体" w:cs="仿宋"/>
          <w:sz w:val="30"/>
          <w:szCs w:val="30"/>
        </w:rPr>
      </w:pPr>
      <w:r>
        <w:rPr>
          <w:rFonts w:hint="eastAsia" w:ascii="宋体" w:hAnsi="宋体" w:cs="仿宋"/>
          <w:sz w:val="30"/>
          <w:szCs w:val="30"/>
        </w:rPr>
        <w:t>-资料存储和调出管理</w:t>
      </w:r>
    </w:p>
    <w:p w14:paraId="2BBA5DE1">
      <w:pPr>
        <w:ind w:firstLine="600" w:firstLineChars="200"/>
        <w:jc w:val="left"/>
        <w:rPr>
          <w:rFonts w:ascii="宋体" w:hAnsi="宋体" w:cs="仿宋"/>
          <w:sz w:val="30"/>
          <w:szCs w:val="30"/>
        </w:rPr>
      </w:pPr>
      <w:r>
        <w:rPr>
          <w:rFonts w:hint="eastAsia" w:ascii="宋体" w:hAnsi="宋体" w:cs="仿宋"/>
          <w:sz w:val="30"/>
          <w:szCs w:val="30"/>
        </w:rPr>
        <w:t>1.3.2远程会诊系统运营管理</w:t>
      </w:r>
    </w:p>
    <w:p w14:paraId="27B0478C">
      <w:pPr>
        <w:ind w:firstLine="600" w:firstLineChars="200"/>
        <w:jc w:val="left"/>
        <w:rPr>
          <w:rFonts w:ascii="宋体" w:hAnsi="宋体" w:cs="仿宋"/>
          <w:sz w:val="30"/>
          <w:szCs w:val="30"/>
        </w:rPr>
      </w:pPr>
      <w:r>
        <w:rPr>
          <w:rFonts w:hint="eastAsia" w:ascii="宋体" w:hAnsi="宋体" w:cs="仿宋"/>
          <w:sz w:val="30"/>
          <w:szCs w:val="30"/>
        </w:rPr>
        <w:t>-跨区域会诊/会议/查房准备、开通、关闭</w:t>
      </w:r>
    </w:p>
    <w:p w14:paraId="30B5924A">
      <w:pPr>
        <w:ind w:firstLine="600" w:firstLineChars="200"/>
        <w:jc w:val="left"/>
        <w:rPr>
          <w:rFonts w:ascii="宋体" w:hAnsi="宋体" w:cs="仿宋"/>
          <w:sz w:val="30"/>
          <w:szCs w:val="30"/>
        </w:rPr>
      </w:pPr>
      <w:r>
        <w:rPr>
          <w:rFonts w:hint="eastAsia" w:ascii="宋体" w:hAnsi="宋体" w:cs="仿宋"/>
          <w:sz w:val="30"/>
          <w:szCs w:val="30"/>
        </w:rPr>
        <w:t>-跨区域会议场景切换、接管管理权限等管理</w:t>
      </w:r>
    </w:p>
    <w:p w14:paraId="40B9DED9">
      <w:pPr>
        <w:ind w:firstLine="600" w:firstLineChars="200"/>
        <w:jc w:val="left"/>
        <w:rPr>
          <w:rFonts w:ascii="宋体" w:hAnsi="宋体" w:cs="仿宋"/>
          <w:sz w:val="30"/>
          <w:szCs w:val="30"/>
        </w:rPr>
      </w:pPr>
      <w:r>
        <w:rPr>
          <w:rFonts w:hint="eastAsia" w:ascii="宋体" w:hAnsi="宋体" w:cs="仿宋"/>
          <w:sz w:val="30"/>
          <w:szCs w:val="30"/>
        </w:rPr>
        <w:t>1.3.3 北京中心用户前端运营支持</w:t>
      </w:r>
    </w:p>
    <w:p w14:paraId="35A70CFD">
      <w:pPr>
        <w:ind w:firstLine="600" w:firstLineChars="200"/>
        <w:jc w:val="left"/>
        <w:rPr>
          <w:rFonts w:ascii="宋体" w:hAnsi="宋体" w:cs="仿宋"/>
          <w:sz w:val="30"/>
          <w:szCs w:val="30"/>
        </w:rPr>
      </w:pPr>
      <w:r>
        <w:rPr>
          <w:rFonts w:hint="eastAsia" w:ascii="宋体" w:hAnsi="宋体" w:cs="仿宋"/>
          <w:sz w:val="30"/>
          <w:szCs w:val="30"/>
        </w:rPr>
        <w:t>-维护前端硬件列表</w:t>
      </w:r>
    </w:p>
    <w:p w14:paraId="64AA1DCD">
      <w:pPr>
        <w:ind w:firstLine="600" w:firstLineChars="200"/>
        <w:jc w:val="left"/>
        <w:rPr>
          <w:rFonts w:ascii="宋体" w:hAnsi="宋体" w:cs="仿宋"/>
          <w:sz w:val="30"/>
          <w:szCs w:val="30"/>
        </w:rPr>
      </w:pPr>
      <w:r>
        <w:rPr>
          <w:rFonts w:hint="eastAsia" w:ascii="宋体" w:hAnsi="宋体" w:cs="仿宋"/>
          <w:sz w:val="30"/>
          <w:szCs w:val="30"/>
        </w:rPr>
        <w:t>-前端硬件根据工作要求部署</w:t>
      </w:r>
    </w:p>
    <w:p w14:paraId="6D461DC8">
      <w:pPr>
        <w:ind w:firstLine="600" w:firstLineChars="200"/>
        <w:jc w:val="left"/>
        <w:rPr>
          <w:rFonts w:ascii="宋体" w:hAnsi="宋体" w:cs="仿宋"/>
          <w:sz w:val="30"/>
          <w:szCs w:val="30"/>
        </w:rPr>
      </w:pPr>
      <w:r>
        <w:rPr>
          <w:rFonts w:hint="eastAsia" w:ascii="宋体" w:hAnsi="宋体" w:cs="仿宋"/>
          <w:sz w:val="30"/>
          <w:szCs w:val="30"/>
        </w:rPr>
        <w:t>-前端硬件维护和测试</w:t>
      </w:r>
    </w:p>
    <w:p w14:paraId="35F17978">
      <w:pPr>
        <w:ind w:firstLine="600" w:firstLineChars="200"/>
        <w:jc w:val="left"/>
        <w:rPr>
          <w:rFonts w:ascii="宋体" w:hAnsi="宋体" w:cs="仿宋"/>
          <w:sz w:val="30"/>
          <w:szCs w:val="30"/>
        </w:rPr>
      </w:pPr>
      <w:r>
        <w:rPr>
          <w:rFonts w:hint="eastAsia" w:ascii="宋体" w:hAnsi="宋体" w:cs="仿宋"/>
          <w:sz w:val="30"/>
          <w:szCs w:val="30"/>
        </w:rPr>
        <w:t>-前端会诊和会议支持</w:t>
      </w:r>
    </w:p>
    <w:p w14:paraId="0BCDB528">
      <w:pPr>
        <w:ind w:firstLine="600" w:firstLineChars="200"/>
        <w:jc w:val="left"/>
        <w:rPr>
          <w:rFonts w:ascii="宋体" w:hAnsi="宋体" w:cs="仿宋"/>
          <w:sz w:val="30"/>
          <w:szCs w:val="30"/>
        </w:rPr>
      </w:pPr>
      <w:r>
        <w:rPr>
          <w:rFonts w:hint="eastAsia" w:ascii="宋体" w:hAnsi="宋体" w:cs="仿宋"/>
          <w:sz w:val="30"/>
          <w:szCs w:val="30"/>
        </w:rPr>
        <w:t>1.3.4远端用户前端运营技术支持</w:t>
      </w:r>
    </w:p>
    <w:p w14:paraId="6DAB7AB9">
      <w:pPr>
        <w:ind w:firstLine="600" w:firstLineChars="200"/>
        <w:jc w:val="left"/>
        <w:rPr>
          <w:rFonts w:ascii="宋体" w:hAnsi="宋体" w:cs="仿宋"/>
          <w:sz w:val="30"/>
          <w:szCs w:val="30"/>
        </w:rPr>
      </w:pPr>
      <w:r>
        <w:rPr>
          <w:rFonts w:hint="eastAsia" w:ascii="宋体" w:hAnsi="宋体" w:cs="仿宋"/>
          <w:sz w:val="30"/>
          <w:szCs w:val="30"/>
        </w:rPr>
        <w:t>-培训远端系统管理员</w:t>
      </w:r>
    </w:p>
    <w:p w14:paraId="668FF813">
      <w:pPr>
        <w:ind w:firstLine="600" w:firstLineChars="200"/>
        <w:jc w:val="left"/>
        <w:rPr>
          <w:rFonts w:ascii="宋体" w:hAnsi="宋体" w:cs="仿宋"/>
          <w:sz w:val="30"/>
          <w:szCs w:val="30"/>
        </w:rPr>
      </w:pPr>
      <w:r>
        <w:rPr>
          <w:rFonts w:hint="eastAsia" w:ascii="宋体" w:hAnsi="宋体" w:cs="仿宋"/>
          <w:sz w:val="30"/>
          <w:szCs w:val="30"/>
        </w:rPr>
        <w:t>-提供远端会诊和会议技术支持</w:t>
      </w:r>
    </w:p>
    <w:p w14:paraId="3C2CEE42">
      <w:pPr>
        <w:ind w:firstLine="600" w:firstLineChars="200"/>
        <w:jc w:val="left"/>
        <w:rPr>
          <w:rFonts w:ascii="宋体" w:hAnsi="宋体" w:cs="仿宋"/>
          <w:sz w:val="30"/>
          <w:szCs w:val="30"/>
        </w:rPr>
      </w:pPr>
      <w:r>
        <w:rPr>
          <w:rFonts w:hint="eastAsia" w:ascii="宋体" w:hAnsi="宋体" w:cs="仿宋"/>
          <w:sz w:val="30"/>
          <w:szCs w:val="30"/>
        </w:rPr>
        <w:t>1.3.5现场1名全职驻场工程师</w:t>
      </w:r>
    </w:p>
    <w:p w14:paraId="526DE879">
      <w:pPr>
        <w:ind w:firstLine="600" w:firstLineChars="200"/>
        <w:jc w:val="left"/>
        <w:rPr>
          <w:rFonts w:ascii="宋体" w:hAnsi="宋体" w:cs="宋体"/>
          <w:szCs w:val="21"/>
        </w:rPr>
      </w:pPr>
      <w:r>
        <w:rPr>
          <w:rFonts w:hint="eastAsia" w:ascii="宋体" w:hAnsi="宋体" w:cs="仿宋"/>
          <w:sz w:val="30"/>
          <w:szCs w:val="30"/>
        </w:rPr>
        <w:t>-</w:t>
      </w:r>
      <w:r>
        <w:rPr>
          <w:rFonts w:hint="eastAsia" w:ascii="宋体" w:hAnsi="宋体" w:cs="宋体"/>
          <w:szCs w:val="21"/>
        </w:rPr>
        <w:t>具有计算机相关专业本科及以上学历</w:t>
      </w:r>
    </w:p>
    <w:p w14:paraId="74AA8C5E">
      <w:pPr>
        <w:ind w:firstLine="600" w:firstLineChars="200"/>
        <w:jc w:val="left"/>
        <w:rPr>
          <w:rFonts w:ascii="宋体" w:hAnsi="宋体" w:cs="仿宋"/>
          <w:sz w:val="30"/>
          <w:szCs w:val="30"/>
        </w:rPr>
      </w:pPr>
      <w:r>
        <w:rPr>
          <w:rFonts w:hint="eastAsia" w:ascii="宋体" w:hAnsi="宋体" w:cs="仿宋"/>
          <w:sz w:val="30"/>
          <w:szCs w:val="30"/>
        </w:rPr>
        <w:t>-需有</w:t>
      </w:r>
      <w:r>
        <w:rPr>
          <w:rFonts w:ascii="宋体" w:hAnsi="宋体" w:cs="仿宋"/>
          <w:sz w:val="30"/>
          <w:szCs w:val="30"/>
        </w:rPr>
        <w:t>相关远程会诊系统维护一年及以上经验</w:t>
      </w:r>
    </w:p>
    <w:p w14:paraId="0EE29155">
      <w:pPr>
        <w:ind w:firstLine="600" w:firstLineChars="200"/>
        <w:jc w:val="left"/>
        <w:rPr>
          <w:rFonts w:ascii="宋体" w:hAnsi="宋体" w:cs="仿宋"/>
          <w:sz w:val="30"/>
          <w:szCs w:val="30"/>
        </w:rPr>
      </w:pPr>
      <w:r>
        <w:rPr>
          <w:rFonts w:hint="eastAsia" w:ascii="宋体" w:hAnsi="宋体" w:cs="仿宋"/>
          <w:sz w:val="30"/>
          <w:szCs w:val="30"/>
        </w:rPr>
        <w:t>-需</w:t>
      </w:r>
      <w:r>
        <w:rPr>
          <w:rFonts w:ascii="宋体" w:hAnsi="宋体" w:cs="仿宋"/>
          <w:sz w:val="30"/>
          <w:szCs w:val="30"/>
        </w:rPr>
        <w:t>医院签署相关</w:t>
      </w:r>
      <w:r>
        <w:rPr>
          <w:rFonts w:hint="eastAsia" w:ascii="宋体" w:hAnsi="宋体" w:cs="仿宋"/>
          <w:sz w:val="30"/>
          <w:szCs w:val="30"/>
        </w:rPr>
        <w:t>安全</w:t>
      </w:r>
      <w:r>
        <w:rPr>
          <w:rFonts w:ascii="宋体" w:hAnsi="宋体" w:cs="仿宋"/>
          <w:sz w:val="30"/>
          <w:szCs w:val="30"/>
        </w:rPr>
        <w:t>保密</w:t>
      </w:r>
      <w:r>
        <w:rPr>
          <w:rFonts w:hint="eastAsia" w:ascii="宋体" w:hAnsi="宋体" w:cs="仿宋"/>
          <w:sz w:val="30"/>
          <w:szCs w:val="30"/>
        </w:rPr>
        <w:t>承诺书</w:t>
      </w:r>
    </w:p>
    <w:p w14:paraId="35B4AB58">
      <w:pPr>
        <w:ind w:firstLine="600" w:firstLineChars="200"/>
        <w:jc w:val="left"/>
        <w:rPr>
          <w:rFonts w:ascii="宋体" w:hAnsi="宋体" w:cs="仿宋"/>
          <w:sz w:val="30"/>
          <w:szCs w:val="30"/>
        </w:rPr>
      </w:pPr>
      <w:r>
        <w:rPr>
          <w:rFonts w:hint="eastAsia" w:ascii="宋体" w:hAnsi="宋体" w:cs="仿宋"/>
          <w:sz w:val="30"/>
          <w:szCs w:val="30"/>
        </w:rPr>
        <w:t>1.3.6需协同维护三个院区（北京、廊坊、深圳）相关设备</w:t>
      </w:r>
    </w:p>
    <w:p w14:paraId="22BD2F66">
      <w:pPr>
        <w:ind w:firstLine="602" w:firstLineChars="200"/>
        <w:jc w:val="left"/>
        <w:rPr>
          <w:rFonts w:ascii="宋体" w:hAnsi="宋体" w:cs="仿宋"/>
          <w:b/>
          <w:bCs/>
          <w:sz w:val="30"/>
          <w:szCs w:val="30"/>
        </w:rPr>
      </w:pPr>
      <w:r>
        <w:rPr>
          <w:rFonts w:hint="eastAsia" w:ascii="宋体" w:hAnsi="宋体" w:cs="仿宋"/>
          <w:b/>
          <w:bCs/>
          <w:sz w:val="30"/>
          <w:szCs w:val="30"/>
        </w:rPr>
        <w:t>2. 项目维保管理体系</w:t>
      </w:r>
    </w:p>
    <w:p w14:paraId="3F5EC69D">
      <w:pPr>
        <w:ind w:firstLine="600" w:firstLineChars="200"/>
        <w:jc w:val="left"/>
        <w:rPr>
          <w:rFonts w:ascii="宋体" w:hAnsi="宋体" w:cs="仿宋"/>
          <w:sz w:val="30"/>
          <w:szCs w:val="30"/>
        </w:rPr>
      </w:pPr>
      <w:r>
        <w:rPr>
          <w:rFonts w:hint="eastAsia" w:ascii="宋体" w:hAnsi="宋体" w:cs="仿宋"/>
          <w:sz w:val="30"/>
          <w:szCs w:val="30"/>
        </w:rPr>
        <w:t>服务商应基于行业经验，提供与本项目工作目标相一致的项目维保质量管理体系。</w:t>
      </w:r>
    </w:p>
    <w:p w14:paraId="71F33F5D">
      <w:pPr>
        <w:ind w:firstLine="600" w:firstLineChars="200"/>
        <w:jc w:val="left"/>
        <w:rPr>
          <w:rFonts w:ascii="宋体" w:hAnsi="宋体" w:cs="仿宋"/>
          <w:sz w:val="30"/>
          <w:szCs w:val="30"/>
        </w:rPr>
      </w:pPr>
      <w:r>
        <w:rPr>
          <w:rFonts w:hint="eastAsia" w:ascii="宋体" w:hAnsi="宋体" w:cs="仿宋"/>
          <w:sz w:val="30"/>
          <w:szCs w:val="30"/>
        </w:rPr>
        <w:t>2.1服务商技术团队具有CCIE认证工程师、系统集成项目管理工程师证书（需提供工程师近一年社保证明）</w:t>
      </w:r>
    </w:p>
    <w:p w14:paraId="7655609F">
      <w:pPr>
        <w:ind w:firstLine="600" w:firstLineChars="200"/>
        <w:jc w:val="left"/>
        <w:rPr>
          <w:rFonts w:hint="eastAsia" w:ascii="宋体" w:hAnsi="宋体" w:eastAsia="宋体" w:cs="仿宋"/>
          <w:sz w:val="30"/>
          <w:szCs w:val="30"/>
          <w:lang w:eastAsia="zh-CN"/>
        </w:rPr>
      </w:pPr>
      <w:r>
        <w:rPr>
          <w:rFonts w:hint="eastAsia" w:ascii="宋体" w:hAnsi="宋体" w:cs="仿宋"/>
          <w:sz w:val="30"/>
          <w:szCs w:val="30"/>
        </w:rPr>
        <w:t>2.2服务商需具有信息安全服务资质认证证书、质量管理体系认证证书、职业健康安全管理体系认证证书</w:t>
      </w:r>
      <w:r>
        <w:rPr>
          <w:rFonts w:hint="eastAsia" w:ascii="宋体" w:hAnsi="宋体" w:cs="仿宋"/>
          <w:sz w:val="30"/>
          <w:szCs w:val="30"/>
          <w:lang w:eastAsia="zh-CN"/>
        </w:rPr>
        <w:t>。</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B613A"/>
    <w:multiLevelType w:val="singleLevel"/>
    <w:tmpl w:val="F49B61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MjYwMWU4YWJlNmZhZTZkOTM2MDVlMDA1NWQyNjIifQ=="/>
  </w:docVars>
  <w:rsids>
    <w:rsidRoot w:val="00270535"/>
    <w:rsid w:val="00270535"/>
    <w:rsid w:val="00290EBB"/>
    <w:rsid w:val="00326020"/>
    <w:rsid w:val="00336932"/>
    <w:rsid w:val="0036313D"/>
    <w:rsid w:val="00406A70"/>
    <w:rsid w:val="00454E6D"/>
    <w:rsid w:val="0055423C"/>
    <w:rsid w:val="006106E7"/>
    <w:rsid w:val="007C3406"/>
    <w:rsid w:val="00A338F0"/>
    <w:rsid w:val="00A83A4A"/>
    <w:rsid w:val="00A95919"/>
    <w:rsid w:val="00C45E63"/>
    <w:rsid w:val="00D576C7"/>
    <w:rsid w:val="00DC7875"/>
    <w:rsid w:val="00F13104"/>
    <w:rsid w:val="00FD48D5"/>
    <w:rsid w:val="05335186"/>
    <w:rsid w:val="1E6E1DA6"/>
    <w:rsid w:val="50CD4FD9"/>
    <w:rsid w:val="54A97801"/>
    <w:rsid w:val="66596089"/>
    <w:rsid w:val="71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楷体_GB2312"/>
      <w:szCs w:val="21"/>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imes New Roman" w:hAnsi="Times New Roman" w:eastAsia="宋体" w:cs="Times New Roman"/>
      <w:kern w:val="2"/>
      <w:sz w:val="18"/>
      <w:szCs w:val="18"/>
    </w:rPr>
  </w:style>
  <w:style w:type="character" w:customStyle="1" w:styleId="10">
    <w:name w:val="页脚 字符"/>
    <w:basedOn w:val="8"/>
    <w:link w:val="5"/>
    <w:qFormat/>
    <w:uiPriority w:val="0"/>
    <w:rPr>
      <w:rFonts w:ascii="Times New Roman" w:hAnsi="Times New Roman" w:eastAsia="宋体" w:cs="Times New Roman"/>
      <w:kern w:val="2"/>
      <w:sz w:val="18"/>
      <w:szCs w:val="18"/>
    </w:rPr>
  </w:style>
  <w:style w:type="paragraph" w:customStyle="1" w:styleId="11">
    <w:name w:val="Table Text"/>
    <w:basedOn w:val="1"/>
    <w:autoRedefine/>
    <w:semiHidden/>
    <w:qFormat/>
    <w:uiPriority w:val="0"/>
    <w:rPr>
      <w:rFonts w:ascii="宋体" w:hAnsi="宋体" w:cs="宋体"/>
      <w:sz w:val="41"/>
      <w:szCs w:val="41"/>
      <w:lang w:eastAsia="en-US"/>
    </w:rPr>
  </w:style>
  <w:style w:type="table" w:customStyle="1" w:styleId="12">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1629</Words>
  <Characters>1887</Characters>
  <Lines>15</Lines>
  <Paragraphs>4</Paragraphs>
  <TotalTime>1</TotalTime>
  <ScaleCrop>false</ScaleCrop>
  <LinksUpToDate>false</LinksUpToDate>
  <CharactersWithSpaces>1993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2025-10-10T02:55:00Z</dcterms:created>
  <dc:creator>DELL</dc:creator>
  <cp:lastModifiedBy>sbc-w</cp:lastModifiedBy>
  <dcterms:modified xsi:type="dcterms:W3CDTF">2025-10-28T09:22:41Z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A5298CCE5A7748F1AD3C59B665648A88_13</vt:lpwstr>
  </property>
  <property fmtid="{D5CDD505-2E9C-101B-9397-08002B2CF9AE}" pid="4" name="KSOTemplateDocerSaveRecord">
    <vt:lpwstr>eyJoZGlkIjoiMWY1OTg0OGQ0ZjEyOThlY2Y4NDkxMjQ3ODk2ZGUyMWIiLCJ1c2VySWQiOiIxMzY1MDA2ODEwIn0=</vt:lpwstr>
  </property>
</Properties>
</file>