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DEEB">
      <w:pPr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4"/>
        </w:rPr>
        <w:t>液氮采购</w:t>
      </w:r>
      <w:r>
        <w:rPr>
          <w:rFonts w:hint="eastAsia" w:ascii="宋体" w:hAnsi="宋体"/>
          <w:color w:val="000000"/>
          <w:kern w:val="0"/>
          <w:sz w:val="24"/>
        </w:rPr>
        <w:t>技术和性能参数需求</w:t>
      </w:r>
    </w:p>
    <w:p w14:paraId="2413DAED">
      <w:pPr>
        <w:rPr>
          <w:rFonts w:hint="eastAsia" w:ascii="宋体" w:hAnsi="宋体"/>
          <w:color w:val="000000"/>
          <w:sz w:val="22"/>
          <w:szCs w:val="22"/>
        </w:rPr>
      </w:pPr>
    </w:p>
    <w:p w14:paraId="63392929">
      <w:pPr>
        <w:rPr>
          <w:rFonts w:hint="eastAsia" w:ascii="宋体" w:hAnsi="宋体"/>
          <w:color w:val="000000"/>
          <w:sz w:val="22"/>
          <w:szCs w:val="22"/>
        </w:rPr>
      </w:pPr>
    </w:p>
    <w:p w14:paraId="4B1E42B3">
      <w:pPr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1）本次采购的液氮用于填充自动化液氮罐，确保液氮的质量和性能符合自动化液氮罐的使用要求。供应商应提供符合国家标准和行业规范的液氮产品，并具备完善的供应和服务体系。</w:t>
      </w:r>
    </w:p>
    <w:p w14:paraId="29EBAD83">
      <w:pPr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2）供应的液氮温度应在</w:t>
      </w:r>
      <w:bookmarkStart w:id="0" w:name="_GoBack"/>
      <w:bookmarkEnd w:id="0"/>
      <w:r>
        <w:rPr>
          <w:rFonts w:ascii="宋体" w:hAnsi="宋体"/>
          <w:color w:val="000000"/>
          <w:sz w:val="22"/>
          <w:szCs w:val="22"/>
        </w:rPr>
        <w:t>-</w:t>
      </w:r>
      <w:r>
        <w:rPr>
          <w:rFonts w:hint="eastAsia" w:ascii="宋体" w:hAnsi="宋体"/>
          <w:color w:val="000000"/>
          <w:sz w:val="22"/>
          <w:szCs w:val="22"/>
        </w:rPr>
        <w:t>196℃左右，允许偏差范围为±2℃。</w:t>
      </w:r>
    </w:p>
    <w:p w14:paraId="300CE81C">
      <w:pPr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3</w:t>
      </w:r>
      <w:r>
        <w:rPr>
          <w:rFonts w:hint="eastAsia" w:ascii="宋体" w:hAnsi="宋体"/>
          <w:color w:val="000000"/>
          <w:sz w:val="22"/>
          <w:szCs w:val="22"/>
        </w:rPr>
        <w:t>）液氮在储存和运输过程中的压力应保持稳定，在交付时，液氮罐内压力应符合自动化液氮罐的安全使用要求。</w:t>
      </w:r>
    </w:p>
    <w:p w14:paraId="5C6499C3">
      <w:pPr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4）液氮在储存和使用过程中应具有良好的化学稳定性，不易与自动化液氮罐的材质发生化学反应，不影响罐体的使用寿命和性能。</w:t>
      </w:r>
    </w:p>
    <w:p w14:paraId="08AD1C65">
      <w:r>
        <w:rPr>
          <w:rFonts w:hint="eastAsia" w:ascii="宋体" w:hAnsi="宋体"/>
          <w:color w:val="000000"/>
          <w:sz w:val="22"/>
          <w:szCs w:val="22"/>
        </w:rPr>
        <w:t>5）供应商应提供 24 小时售后服务热线，及时响应客户的需求和问题。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7B06"/>
    <w:rsid w:val="1DE77B06"/>
    <w:rsid w:val="34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264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2025-10-10T03:27:00Z</dcterms:created>
  <dc:creator>forest</dc:creator>
  <cp:lastModifiedBy>forest</cp:lastModifiedBy>
  <dcterms:modified xsi:type="dcterms:W3CDTF">2025-10-10T03:29:17Z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83DEC26DA65C47DE8813CA629CEDEADB_11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