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6F66524B">
      <w:pPr>
        <w:ind w:firstLine="720" w:firstLineChars="20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中国医学科学院肿瘤医院廊坊院区</w:t>
      </w:r>
    </w:p>
    <w:p w14:paraId="4016EFAE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EDR管理平台维保服务</w:t>
      </w:r>
    </w:p>
    <w:p w14:paraId="6712B58C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采购内容</w:t>
      </w:r>
    </w:p>
    <w:p w14:paraId="6BEA789B">
      <w:pPr>
        <w:numPr>
          <w:ilvl w:val="2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提供EDR管理平台维保技术支持与升级服务，有效期为1年，相关设备清单附后。</w:t>
      </w:r>
    </w:p>
    <w:p w14:paraId="11323A5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采购要求</w:t>
      </w:r>
    </w:p>
    <w:p w14:paraId="0A4D2456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软件授权</w:t>
      </w:r>
    </w:p>
    <w:p w14:paraId="4F09FC34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提供软件更新、特征库、病毒库、补丁更新。</w:t>
      </w:r>
    </w:p>
    <w:p w14:paraId="71D9C1A3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漏洞修复</w:t>
      </w:r>
    </w:p>
    <w:p w14:paraId="6E7AA9B6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设备软件</w:t>
      </w:r>
      <w:r>
        <w:rPr>
          <w:rFonts w:hint="eastAsia"/>
          <w:lang w:val="en-US" w:eastAsia="zh-CN"/>
        </w:rPr>
        <w:t>漏洞及自</w:t>
      </w:r>
      <w:r>
        <w:rPr>
          <w:rFonts w:hint="default"/>
          <w:lang w:val="en-US" w:eastAsia="zh-CN"/>
        </w:rPr>
        <w:t>身</w:t>
      </w:r>
      <w:r>
        <w:rPr>
          <w:rFonts w:hint="eastAsia"/>
          <w:lang w:val="en-US" w:eastAsia="zh-CN"/>
        </w:rPr>
        <w:t>系统</w:t>
      </w:r>
      <w:r>
        <w:rPr>
          <w:rFonts w:hint="default"/>
          <w:lang w:val="en-US" w:eastAsia="zh-CN"/>
        </w:rPr>
        <w:t>漏洞修复</w:t>
      </w:r>
      <w:r>
        <w:rPr>
          <w:rFonts w:hint="eastAsia"/>
          <w:lang w:val="en-US" w:eastAsia="zh-CN"/>
        </w:rPr>
        <w:t>。</w:t>
      </w:r>
    </w:p>
    <w:p w14:paraId="407EBA59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7*24小时技术热线支持：</w:t>
      </w:r>
    </w:p>
    <w:p w14:paraId="6A18E32F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提供产品技术咨询、故障申报、培训需求、以及服务政策咨询等服务内容的实时受理，并通过专业高效的IT系统对服务进行全程记录和跟踪。</w:t>
      </w:r>
    </w:p>
    <w:p w14:paraId="5493DE04">
      <w:pPr>
        <w:numPr>
          <w:ilvl w:val="2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现场支持</w:t>
      </w:r>
    </w:p>
    <w:p w14:paraId="6953E01B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当远程支持方式不能有效解决故障时，中标公司需派遣工程师在4小时内到达现场，协助进行现场故障诊断、排除。</w:t>
      </w:r>
    </w:p>
    <w:p w14:paraId="43AAA04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（5）需提供原厂授权证明。</w:t>
      </w:r>
    </w:p>
    <w:p w14:paraId="2F0F1FC2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30EDA8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附件：</w:t>
      </w:r>
    </w:p>
    <w:tbl>
      <w:tblPr>
        <w:tblStyle w:val="8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02"/>
        <w:gridCol w:w="2250"/>
        <w:gridCol w:w="1559"/>
        <w:gridCol w:w="1212"/>
        <w:gridCol w:w="2263"/>
      </w:tblGrid>
      <w:tr w14:paraId="6827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3" w:type="dxa"/>
            <w:vAlign w:val="center"/>
          </w:tcPr>
          <w:p w14:paraId="77DE74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2" w:type="dxa"/>
            <w:vAlign w:val="center"/>
          </w:tcPr>
          <w:p w14:paraId="0C8210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2250" w:type="dxa"/>
            <w:vAlign w:val="center"/>
          </w:tcPr>
          <w:p w14:paraId="570BF4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559" w:type="dxa"/>
            <w:vAlign w:val="center"/>
          </w:tcPr>
          <w:p w14:paraId="1D3A96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维保到期日</w:t>
            </w:r>
          </w:p>
        </w:tc>
        <w:tc>
          <w:tcPr>
            <w:tcW w:w="1212" w:type="dxa"/>
            <w:vAlign w:val="center"/>
          </w:tcPr>
          <w:p w14:paraId="027FBD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维保时间</w:t>
            </w:r>
          </w:p>
        </w:tc>
        <w:tc>
          <w:tcPr>
            <w:tcW w:w="2263" w:type="dxa"/>
            <w:vAlign w:val="center"/>
          </w:tcPr>
          <w:p w14:paraId="2B9760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13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3" w:type="dxa"/>
            <w:vAlign w:val="center"/>
          </w:tcPr>
          <w:p w14:paraId="3FE443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D4B6B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EDR管理平台</w:t>
            </w:r>
          </w:p>
        </w:tc>
        <w:tc>
          <w:tcPr>
            <w:tcW w:w="2250" w:type="dxa"/>
            <w:vAlign w:val="center"/>
          </w:tcPr>
          <w:p w14:paraId="5041CC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EDR-AV-FWD</w:t>
            </w:r>
          </w:p>
        </w:tc>
        <w:tc>
          <w:tcPr>
            <w:tcW w:w="1559" w:type="dxa"/>
            <w:vAlign w:val="center"/>
          </w:tcPr>
          <w:p w14:paraId="7E7C08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2025年2月</w:t>
            </w:r>
          </w:p>
        </w:tc>
        <w:tc>
          <w:tcPr>
            <w:tcW w:w="1212" w:type="dxa"/>
            <w:vAlign w:val="center"/>
          </w:tcPr>
          <w:p w14:paraId="04078E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2263" w:type="dxa"/>
            <w:vAlign w:val="center"/>
          </w:tcPr>
          <w:p w14:paraId="323A54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Windows-150点位</w:t>
            </w:r>
          </w:p>
          <w:p w14:paraId="79B141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Linux-60点位</w:t>
            </w:r>
          </w:p>
        </w:tc>
      </w:tr>
    </w:tbl>
    <w:p w14:paraId="60FE11C5">
      <w:pPr>
        <w:ind w:firstLine="42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3787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9BE4E99"/>
    <w:rsid w:val="1A2532C4"/>
    <w:rsid w:val="20554694"/>
    <w:rsid w:val="2C050140"/>
    <w:rsid w:val="41E00614"/>
    <w:rsid w:val="42483274"/>
    <w:rsid w:val="4B464925"/>
    <w:rsid w:val="4DD352E7"/>
    <w:rsid w:val="50DA38D6"/>
    <w:rsid w:val="5F426012"/>
    <w:rsid w:val="77384726"/>
    <w:rsid w:val="793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675</Characters>
  <Lines>71</Lines>
  <Paragraphs>57</Paragraphs>
  <TotalTime>0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