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8939">
      <w:pPr>
        <w:pStyle w:val="6"/>
        <w:jc w:val="both"/>
        <w:rPr>
          <w:rFonts w:hint="eastAsia"/>
          <w:sz w:val="40"/>
        </w:rPr>
      </w:pPr>
      <w:bookmarkStart w:id="0" w:name="_GoBack"/>
      <w:bookmarkEnd w:id="0"/>
      <w:r>
        <w:rPr>
          <w:rFonts w:hint="eastAsia"/>
          <w:sz w:val="40"/>
        </w:rPr>
        <w:t>附件</w:t>
      </w:r>
    </w:p>
    <w:p w14:paraId="2D51C9C9">
      <w:pPr>
        <w:ind w:firstLine="880"/>
        <w:jc w:val="center"/>
        <w:rPr>
          <w:rFonts w:ascii="黑体" w:hAnsi="黑体" w:eastAsia="黑体" w:cs="黑体"/>
          <w:sz w:val="44"/>
          <w:szCs w:val="44"/>
        </w:rPr>
      </w:pPr>
      <w:r>
        <w:rPr>
          <w:rFonts w:hint="eastAsia" w:ascii="黑体" w:hAnsi="黑体" w:eastAsia="黑体" w:cs="黑体"/>
          <w:sz w:val="44"/>
          <w:szCs w:val="44"/>
        </w:rPr>
        <w:t>中国医学科学院肿瘤医院廊坊院区</w:t>
      </w:r>
    </w:p>
    <w:p w14:paraId="5284F79F">
      <w:pPr>
        <w:ind w:firstLine="880"/>
        <w:jc w:val="center"/>
        <w:rPr>
          <w:rFonts w:ascii="黑体" w:hAnsi="黑体" w:eastAsia="黑体" w:cs="黑体"/>
          <w:sz w:val="44"/>
          <w:szCs w:val="44"/>
        </w:rPr>
      </w:pPr>
      <w:r>
        <w:rPr>
          <w:rFonts w:hint="eastAsia" w:ascii="黑体" w:hAnsi="黑体" w:eastAsia="黑体" w:cs="黑体"/>
          <w:sz w:val="44"/>
          <w:szCs w:val="44"/>
        </w:rPr>
        <w:t>终端EDR采购需求</w:t>
      </w:r>
    </w:p>
    <w:p w14:paraId="409B38C2">
      <w:pPr>
        <w:ind w:firstLine="422"/>
        <w:rPr>
          <w:rFonts w:ascii="宋体" w:hAnsi="宋体" w:eastAsia="宋体" w:cs="宋体"/>
          <w:b/>
          <w:bCs/>
          <w:sz w:val="21"/>
          <w:szCs w:val="21"/>
        </w:rPr>
      </w:pPr>
    </w:p>
    <w:tbl>
      <w:tblPr>
        <w:tblStyle w:val="7"/>
        <w:tblW w:w="923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7788"/>
      </w:tblGrid>
      <w:tr w14:paraId="292D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0" w:type="dxa"/>
            <w:shd w:val="clear" w:color="000000" w:fill="BFBFBF"/>
            <w:vAlign w:val="center"/>
          </w:tcPr>
          <w:p w14:paraId="598AE504">
            <w:pPr>
              <w:widowControl/>
              <w:ind w:firstLine="0" w:firstLineChars="0"/>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指标项</w:t>
            </w:r>
          </w:p>
        </w:tc>
        <w:tc>
          <w:tcPr>
            <w:tcW w:w="7788" w:type="dxa"/>
            <w:shd w:val="clear" w:color="000000" w:fill="BFBFBF"/>
            <w:vAlign w:val="center"/>
          </w:tcPr>
          <w:p w14:paraId="356504DF">
            <w:pPr>
              <w:widowControl/>
              <w:ind w:firstLine="402"/>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技术参数</w:t>
            </w:r>
          </w:p>
        </w:tc>
      </w:tr>
      <w:tr w14:paraId="3282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0" w:type="dxa"/>
            <w:vMerge w:val="restart"/>
            <w:vAlign w:val="center"/>
          </w:tcPr>
          <w:p w14:paraId="0433C289">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产品资质</w:t>
            </w:r>
          </w:p>
        </w:tc>
        <w:tc>
          <w:tcPr>
            <w:tcW w:w="7788" w:type="dxa"/>
            <w:vAlign w:val="center"/>
          </w:tcPr>
          <w:p w14:paraId="27A6D590">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具备国家版权局颁发的《计算机软件著作权登记证书》</w:t>
            </w:r>
          </w:p>
        </w:tc>
      </w:tr>
      <w:tr w14:paraId="163A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0" w:type="dxa"/>
            <w:vMerge w:val="continue"/>
            <w:vAlign w:val="center"/>
          </w:tcPr>
          <w:p w14:paraId="3860B779">
            <w:pPr>
              <w:ind w:firstLine="400"/>
              <w:rPr>
                <w:rFonts w:ascii="宋体" w:hAnsi="宋体" w:eastAsia="宋体" w:cs="宋体"/>
                <w:sz w:val="20"/>
                <w:szCs w:val="20"/>
              </w:rPr>
            </w:pPr>
          </w:p>
        </w:tc>
        <w:tc>
          <w:tcPr>
            <w:tcW w:w="7788" w:type="dxa"/>
            <w:vAlign w:val="center"/>
          </w:tcPr>
          <w:p w14:paraId="3D992BE6">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具备网专检测证书</w:t>
            </w:r>
            <w:r>
              <w:rPr>
                <w:rFonts w:ascii="等线" w:hAnsi="等线" w:eastAsia="等线" w:cs="等线"/>
                <w:kern w:val="0"/>
                <w:sz w:val="20"/>
                <w:szCs w:val="20"/>
                <w:lang w:bidi="ar"/>
              </w:rPr>
              <w:t xml:space="preserve"> </w:t>
            </w:r>
            <w:r>
              <w:rPr>
                <w:rFonts w:ascii="微软雅黑" w:hAnsi="微软雅黑" w:eastAsia="微软雅黑" w:cs="微软雅黑"/>
                <w:kern w:val="0"/>
                <w:sz w:val="36"/>
                <w:szCs w:val="36"/>
                <w:lang w:bidi="ar"/>
              </w:rPr>
              <w:t xml:space="preserve"> </w:t>
            </w:r>
          </w:p>
        </w:tc>
      </w:tr>
      <w:tr w14:paraId="0C78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0" w:type="dxa"/>
            <w:vAlign w:val="center"/>
          </w:tcPr>
          <w:p w14:paraId="5636F969">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操作系统</w:t>
            </w:r>
          </w:p>
        </w:tc>
        <w:tc>
          <w:tcPr>
            <w:tcW w:w="7788" w:type="dxa"/>
            <w:vAlign w:val="center"/>
          </w:tcPr>
          <w:p w14:paraId="751E0FBE">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客户端支持多版本操作系统，包括：Windows：7/8/10/11</w:t>
            </w:r>
          </w:p>
        </w:tc>
      </w:tr>
      <w:tr w14:paraId="24D0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50" w:type="dxa"/>
            <w:vAlign w:val="center"/>
          </w:tcPr>
          <w:p w14:paraId="7795B96C">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实际配置</w:t>
            </w:r>
          </w:p>
        </w:tc>
        <w:tc>
          <w:tcPr>
            <w:tcW w:w="7788" w:type="dxa"/>
            <w:vAlign w:val="center"/>
          </w:tcPr>
          <w:p w14:paraId="5B149A84">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管理平台1套，PC终端授权不少于1500个，提供3年及以上的特征库升级服务</w:t>
            </w:r>
          </w:p>
        </w:tc>
      </w:tr>
      <w:tr w14:paraId="5A16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50" w:type="dxa"/>
            <w:vAlign w:val="center"/>
          </w:tcPr>
          <w:p w14:paraId="183E259C">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勒索防护</w:t>
            </w:r>
          </w:p>
        </w:tc>
        <w:tc>
          <w:tcPr>
            <w:tcW w:w="7788" w:type="dxa"/>
            <w:vAlign w:val="center"/>
          </w:tcPr>
          <w:p w14:paraId="3DB6FE6E">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提供事前入侵防御-事中反加密-事后检测响应的完整防护体系，展示勒索病毒处置情况，对勒索病毒及变种实现专门有效防御</w:t>
            </w:r>
          </w:p>
        </w:tc>
      </w:tr>
      <w:tr w14:paraId="6509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450" w:type="dxa"/>
            <w:vAlign w:val="center"/>
          </w:tcPr>
          <w:p w14:paraId="40C6A2CB">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安全策略管理</w:t>
            </w:r>
          </w:p>
        </w:tc>
        <w:tc>
          <w:tcPr>
            <w:tcW w:w="7788" w:type="dxa"/>
            <w:vAlign w:val="center"/>
          </w:tcPr>
          <w:p w14:paraId="5A89312B">
            <w:pPr>
              <w:widowControl/>
              <w:ind w:firstLine="0" w:firstLineChars="0"/>
              <w:textAlignment w:val="center"/>
              <w:rPr>
                <w:rFonts w:ascii="宋体" w:hAnsi="宋体" w:eastAsia="宋体" w:cs="宋体"/>
                <w:sz w:val="20"/>
                <w:szCs w:val="20"/>
              </w:rPr>
            </w:pPr>
            <w:r>
              <w:rPr>
                <w:rFonts w:hint="eastAsia" w:ascii="宋体" w:hAnsi="宋体" w:eastAsia="宋体" w:cs="宋体"/>
                <w:kern w:val="0"/>
                <w:sz w:val="20"/>
                <w:szCs w:val="20"/>
                <w:lang w:bidi="ar"/>
              </w:rPr>
              <w:t>支持自定义安全策略、安全策略可继承，内置多个初始策略模板，包括防护模板、审计模板，支持通过对终端制定模板的方式做到一键策略下发；支持一键封堵IP和端口；</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支持设置程序及进程黑白名单；</w:t>
            </w:r>
          </w:p>
        </w:tc>
      </w:tr>
      <w:tr w14:paraId="49EE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50" w:type="dxa"/>
            <w:vAlign w:val="center"/>
          </w:tcPr>
          <w:p w14:paraId="7E3334DF">
            <w:pPr>
              <w:widowControl/>
              <w:ind w:firstLine="0" w:firstLineChars="0"/>
              <w:textAlignment w:val="center"/>
              <w:rPr>
                <w:rFonts w:ascii="宋体" w:hAnsi="宋体" w:eastAsia="宋体" w:cs="宋体"/>
                <w:color w:val="353535"/>
                <w:sz w:val="20"/>
                <w:szCs w:val="20"/>
              </w:rPr>
            </w:pPr>
            <w:r>
              <w:rPr>
                <w:rFonts w:hint="eastAsia" w:ascii="宋体" w:hAnsi="宋体" w:eastAsia="宋体" w:cs="宋体"/>
                <w:color w:val="353535"/>
                <w:kern w:val="0"/>
                <w:sz w:val="20"/>
                <w:szCs w:val="20"/>
                <w:lang w:bidi="ar"/>
              </w:rPr>
              <w:t>资产管理</w:t>
            </w:r>
          </w:p>
        </w:tc>
        <w:tc>
          <w:tcPr>
            <w:tcW w:w="7788" w:type="dxa"/>
            <w:vAlign w:val="center"/>
          </w:tcPr>
          <w:p w14:paraId="4E0F0364">
            <w:pPr>
              <w:widowControl/>
              <w:ind w:firstLine="0" w:firstLineChars="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支持自动收集终端资产信息，包括：计算机名称、操作系统、处理器、主板、内存、硬盘、显卡等基础信息及监听端口、运行程序、账号、安装软件、系统安装包</w:t>
            </w:r>
          </w:p>
        </w:tc>
      </w:tr>
      <w:tr w14:paraId="502C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0" w:type="dxa"/>
            <w:vAlign w:val="center"/>
          </w:tcPr>
          <w:p w14:paraId="46170454">
            <w:pPr>
              <w:widowControl/>
              <w:ind w:firstLine="0" w:firstLineChars="0"/>
              <w:textAlignment w:val="center"/>
              <w:rPr>
                <w:rFonts w:ascii="宋体" w:hAnsi="宋体" w:eastAsia="宋体" w:cs="宋体"/>
                <w:color w:val="353535"/>
                <w:sz w:val="20"/>
                <w:szCs w:val="20"/>
              </w:rPr>
            </w:pPr>
            <w:r>
              <w:rPr>
                <w:rFonts w:hint="eastAsia" w:ascii="宋体" w:hAnsi="宋体" w:eastAsia="宋体" w:cs="宋体"/>
                <w:color w:val="353535"/>
                <w:kern w:val="0"/>
                <w:sz w:val="20"/>
                <w:szCs w:val="20"/>
                <w:lang w:bidi="ar"/>
              </w:rPr>
              <w:t>消息推送</w:t>
            </w:r>
          </w:p>
        </w:tc>
        <w:tc>
          <w:tcPr>
            <w:tcW w:w="7788" w:type="dxa"/>
            <w:vAlign w:val="center"/>
          </w:tcPr>
          <w:p w14:paraId="63864C06">
            <w:pPr>
              <w:widowControl/>
              <w:ind w:firstLine="0" w:firstLineChars="0"/>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支持对单台或批量windows主机推送消息弹窗</w:t>
            </w:r>
          </w:p>
        </w:tc>
      </w:tr>
      <w:tr w14:paraId="6AF3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50" w:type="dxa"/>
            <w:vAlign w:val="center"/>
          </w:tcPr>
          <w:p w14:paraId="4FDE81B0">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入侵检测</w:t>
            </w:r>
          </w:p>
        </w:tc>
        <w:tc>
          <w:tcPr>
            <w:tcW w:w="7788" w:type="dxa"/>
            <w:vAlign w:val="center"/>
          </w:tcPr>
          <w:p w14:paraId="06F5DD2E">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具备终端侧系统层、应用层行为数据采集能力，数据采集面覆盖ATT&amp;CK技术面。支持显示攻击事件命中的ATT&amp;CK相关技术。便于用户了解攻击者的操作行为和目的，评估整体影响面</w:t>
            </w:r>
          </w:p>
        </w:tc>
      </w:tr>
      <w:tr w14:paraId="7060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50" w:type="dxa"/>
            <w:vAlign w:val="center"/>
          </w:tcPr>
          <w:p w14:paraId="24B0BD65">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外设管控</w:t>
            </w:r>
          </w:p>
        </w:tc>
        <w:tc>
          <w:tcPr>
            <w:tcW w:w="7788" w:type="dxa"/>
            <w:vAlign w:val="center"/>
          </w:tcPr>
          <w:p w14:paraId="59D39D54">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支持对无线网卡、外置光驱、软驱、打印机、调制解调器、红外设备、蓝牙设备、手机、数码设备的权限管理；</w:t>
            </w:r>
            <w:r>
              <w:rPr>
                <w:rFonts w:hint="eastAsia" w:cs="宋体" w:asciiTheme="minorEastAsia" w:hAnsiTheme="minorEastAsia"/>
                <w:kern w:val="0"/>
                <w:sz w:val="20"/>
                <w:szCs w:val="20"/>
                <w:lang w:bidi="ar"/>
              </w:rPr>
              <w:br w:type="textWrapping"/>
            </w:r>
            <w:r>
              <w:rPr>
                <w:rFonts w:hint="eastAsia" w:cs="宋体" w:asciiTheme="minorEastAsia" w:hAnsiTheme="minorEastAsia"/>
                <w:kern w:val="0"/>
                <w:sz w:val="20"/>
                <w:szCs w:val="20"/>
                <w:lang w:bidi="ar"/>
              </w:rPr>
              <w:t>支持文件分发、软件分发；</w:t>
            </w:r>
          </w:p>
        </w:tc>
      </w:tr>
      <w:tr w14:paraId="05D2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50" w:type="dxa"/>
            <w:vAlign w:val="center"/>
          </w:tcPr>
          <w:p w14:paraId="1B3D3AFD">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U盘管控</w:t>
            </w:r>
          </w:p>
        </w:tc>
        <w:tc>
          <w:tcPr>
            <w:tcW w:w="7788" w:type="dxa"/>
            <w:vAlign w:val="center"/>
          </w:tcPr>
          <w:p w14:paraId="762B9985">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支持对U盘，移动硬盘，以及便携设备（手机、数码相机等）进行“只读”、“阻止运行”等精细化管控策略，支持可信任U盘制作</w:t>
            </w:r>
          </w:p>
        </w:tc>
      </w:tr>
      <w:tr w14:paraId="0CFB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0" w:type="dxa"/>
            <w:vAlign w:val="center"/>
          </w:tcPr>
          <w:p w14:paraId="4C79CCF4">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桌面远程</w:t>
            </w:r>
          </w:p>
        </w:tc>
        <w:tc>
          <w:tcPr>
            <w:tcW w:w="7788" w:type="dxa"/>
            <w:vAlign w:val="center"/>
          </w:tcPr>
          <w:p w14:paraId="00FD21CA">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支持远程客户端；</w:t>
            </w:r>
          </w:p>
        </w:tc>
      </w:tr>
      <w:tr w14:paraId="66C8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50" w:type="dxa"/>
            <w:vMerge w:val="restart"/>
            <w:vAlign w:val="center"/>
          </w:tcPr>
          <w:p w14:paraId="64A16E7B">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病毒防护</w:t>
            </w:r>
          </w:p>
        </w:tc>
        <w:tc>
          <w:tcPr>
            <w:tcW w:w="7788" w:type="dxa"/>
            <w:vAlign w:val="center"/>
          </w:tcPr>
          <w:p w14:paraId="2CD0E323">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支持对压缩包扫描及压缩级层进行设置，支持实时检测并清除</w:t>
            </w:r>
            <w:r>
              <w:rPr>
                <w:rFonts w:cs="等线" w:asciiTheme="minorEastAsia" w:hAnsiTheme="minorEastAsia"/>
                <w:kern w:val="0"/>
                <w:sz w:val="20"/>
                <w:szCs w:val="20"/>
                <w:lang w:bidi="ar"/>
              </w:rPr>
              <w:t>≥</w:t>
            </w:r>
            <w:r>
              <w:rPr>
                <w:rStyle w:val="19"/>
                <w:rFonts w:hint="default" w:asciiTheme="minorEastAsia" w:hAnsiTheme="minorEastAsia" w:eastAsiaTheme="minorEastAsia"/>
                <w:color w:val="auto"/>
                <w:lang w:bidi="ar"/>
              </w:rPr>
              <w:t>30种常用压缩格式文件内部病毒</w:t>
            </w:r>
          </w:p>
        </w:tc>
      </w:tr>
      <w:tr w14:paraId="52F9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50" w:type="dxa"/>
            <w:vMerge w:val="continue"/>
            <w:vAlign w:val="center"/>
          </w:tcPr>
          <w:p w14:paraId="32FC92C0">
            <w:pPr>
              <w:ind w:firstLine="400"/>
              <w:rPr>
                <w:rFonts w:cs="宋体" w:asciiTheme="minorEastAsia" w:hAnsiTheme="minorEastAsia"/>
                <w:sz w:val="20"/>
                <w:szCs w:val="20"/>
              </w:rPr>
            </w:pPr>
          </w:p>
        </w:tc>
        <w:tc>
          <w:tcPr>
            <w:tcW w:w="7788" w:type="dxa"/>
            <w:vAlign w:val="center"/>
          </w:tcPr>
          <w:p w14:paraId="7149625C">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提供内核级的数据防护能力，保护文件不被勒索软件或其他病毒程序恶意修改、加密等，可自定义配置保护的文件及目录，支持设置例外进程</w:t>
            </w:r>
          </w:p>
        </w:tc>
      </w:tr>
      <w:tr w14:paraId="3B9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50" w:type="dxa"/>
            <w:vMerge w:val="continue"/>
            <w:vAlign w:val="center"/>
          </w:tcPr>
          <w:p w14:paraId="0D9A2462">
            <w:pPr>
              <w:ind w:firstLine="400"/>
              <w:rPr>
                <w:rFonts w:cs="宋体" w:asciiTheme="minorEastAsia" w:hAnsiTheme="minorEastAsia"/>
                <w:sz w:val="20"/>
                <w:szCs w:val="20"/>
              </w:rPr>
            </w:pPr>
          </w:p>
        </w:tc>
        <w:tc>
          <w:tcPr>
            <w:tcW w:w="7788" w:type="dxa"/>
            <w:vAlign w:val="center"/>
          </w:tcPr>
          <w:p w14:paraId="28DB17E7">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支持勒索可疑行为检测，通过行为AI能力对勒索信、命令行、修改文件等多种躲避式投放勒索病毒的高危高频场景进行精准告警和自动拦截</w:t>
            </w:r>
          </w:p>
        </w:tc>
      </w:tr>
      <w:tr w14:paraId="3861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450" w:type="dxa"/>
            <w:vMerge w:val="continue"/>
            <w:vAlign w:val="center"/>
          </w:tcPr>
          <w:p w14:paraId="77000F8E">
            <w:pPr>
              <w:ind w:firstLine="400"/>
              <w:rPr>
                <w:rFonts w:cs="宋体" w:asciiTheme="minorEastAsia" w:hAnsiTheme="minorEastAsia"/>
                <w:sz w:val="20"/>
                <w:szCs w:val="20"/>
              </w:rPr>
            </w:pPr>
          </w:p>
        </w:tc>
        <w:tc>
          <w:tcPr>
            <w:tcW w:w="7788" w:type="dxa"/>
            <w:vAlign w:val="center"/>
          </w:tcPr>
          <w:p w14:paraId="128641AF">
            <w:pPr>
              <w:widowControl/>
              <w:ind w:firstLine="0" w:firstLineChars="0"/>
              <w:textAlignment w:val="center"/>
              <w:rPr>
                <w:rFonts w:cs="宋体" w:asciiTheme="minorEastAsia" w:hAnsiTheme="minorEastAsia"/>
                <w:sz w:val="20"/>
                <w:szCs w:val="20"/>
              </w:rPr>
            </w:pPr>
            <w:r>
              <w:rPr>
                <w:rFonts w:hint="eastAsia" w:cs="宋体" w:asciiTheme="minorEastAsia" w:hAnsiTheme="minorEastAsia"/>
                <w:kern w:val="0"/>
                <w:sz w:val="20"/>
                <w:szCs w:val="20"/>
                <w:lang w:bidi="ar"/>
              </w:rPr>
              <w:t>自动识别并拦截终端上的广告弹窗，覆盖输入法、压缩类、杀毒软件、视频播放、浏览器、游戏助手、模拟器、装机下载、桌面管理、办公学习、聊天通讯、图片编辑、网络工具等</w:t>
            </w:r>
            <w:r>
              <w:rPr>
                <w:rStyle w:val="19"/>
                <w:rFonts w:hint="default" w:asciiTheme="minorEastAsia" w:hAnsiTheme="minorEastAsia" w:eastAsiaTheme="minorEastAsia"/>
                <w:color w:val="auto"/>
                <w:lang w:bidi="ar"/>
              </w:rPr>
              <w:t xml:space="preserve"> 15 大类软件、100+ 款软件，500+ 种广告弹窗</w:t>
            </w:r>
          </w:p>
        </w:tc>
      </w:tr>
      <w:tr w14:paraId="4555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50" w:type="dxa"/>
            <w:vMerge w:val="continue"/>
            <w:vAlign w:val="center"/>
          </w:tcPr>
          <w:p w14:paraId="5F7CF9D2">
            <w:pPr>
              <w:ind w:firstLine="400"/>
              <w:rPr>
                <w:rFonts w:ascii="宋体" w:hAnsi="宋体" w:eastAsia="宋体" w:cs="宋体"/>
                <w:color w:val="353535"/>
                <w:sz w:val="20"/>
                <w:szCs w:val="20"/>
              </w:rPr>
            </w:pPr>
          </w:p>
        </w:tc>
        <w:tc>
          <w:tcPr>
            <w:tcW w:w="7788" w:type="dxa"/>
            <w:vAlign w:val="center"/>
          </w:tcPr>
          <w:p w14:paraId="3564F9F1">
            <w:pPr>
              <w:widowControl/>
              <w:ind w:firstLine="0" w:firstLineChars="0"/>
              <w:textAlignment w:val="center"/>
              <w:rPr>
                <w:rFonts w:ascii="宋体" w:hAnsi="宋体" w:eastAsia="宋体" w:cs="宋体"/>
                <w:color w:val="353535"/>
                <w:sz w:val="20"/>
                <w:szCs w:val="20"/>
              </w:rPr>
            </w:pPr>
            <w:r>
              <w:rPr>
                <w:rFonts w:hint="eastAsia" w:ascii="宋体" w:hAnsi="宋体" w:eastAsia="宋体" w:cs="宋体"/>
                <w:color w:val="353535"/>
                <w:kern w:val="0"/>
                <w:sz w:val="20"/>
                <w:szCs w:val="20"/>
                <w:lang w:bidi="ar"/>
              </w:rPr>
              <w:t>支持病毒库、Windows补丁库的离线升级及在线升级；支持管理平台、终端软件安装包、终端软件更新包、系统漏洞库、弱口令库的离线升级</w:t>
            </w:r>
          </w:p>
        </w:tc>
      </w:tr>
      <w:tr w14:paraId="79CB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450" w:type="dxa"/>
            <w:vAlign w:val="center"/>
          </w:tcPr>
          <w:p w14:paraId="0CD40A9D">
            <w:pPr>
              <w:widowControl/>
              <w:ind w:firstLine="0" w:firstLineChars="0"/>
              <w:textAlignment w:val="center"/>
              <w:rPr>
                <w:rFonts w:ascii="宋体" w:hAnsi="宋体" w:eastAsia="宋体" w:cs="宋体"/>
                <w:color w:val="353535"/>
                <w:sz w:val="20"/>
                <w:szCs w:val="20"/>
              </w:rPr>
            </w:pPr>
            <w:r>
              <w:rPr>
                <w:rFonts w:hint="eastAsia" w:ascii="宋体" w:hAnsi="宋体" w:eastAsia="宋体" w:cs="宋体"/>
                <w:color w:val="353535"/>
                <w:kern w:val="0"/>
                <w:sz w:val="20"/>
                <w:szCs w:val="20"/>
                <w:lang w:bidi="ar"/>
              </w:rPr>
              <w:t>日志分析</w:t>
            </w:r>
          </w:p>
        </w:tc>
        <w:tc>
          <w:tcPr>
            <w:tcW w:w="7788" w:type="dxa"/>
            <w:vAlign w:val="center"/>
          </w:tcPr>
          <w:p w14:paraId="213C7373">
            <w:pPr>
              <w:widowControl/>
              <w:ind w:firstLine="0" w:firstLineChars="0"/>
              <w:textAlignment w:val="center"/>
              <w:rPr>
                <w:rFonts w:ascii="宋体" w:hAnsi="宋体" w:eastAsia="宋体" w:cs="宋体"/>
                <w:color w:val="353535"/>
                <w:sz w:val="20"/>
                <w:szCs w:val="20"/>
              </w:rPr>
            </w:pPr>
            <w:r>
              <w:rPr>
                <w:rFonts w:hint="eastAsia" w:ascii="宋体" w:hAnsi="宋体" w:eastAsia="宋体" w:cs="宋体"/>
                <w:color w:val="353535"/>
                <w:kern w:val="0"/>
                <w:sz w:val="20"/>
                <w:szCs w:val="20"/>
                <w:lang w:bidi="ar"/>
              </w:rPr>
              <w:t>支持对单位时间内发生的安全风险事件进行统计分析，对比同期发生的风险事件数量，通过图表可视化展示各类风险变化趋势</w:t>
            </w:r>
          </w:p>
        </w:tc>
      </w:tr>
      <w:tr w14:paraId="534C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0" w:type="dxa"/>
            <w:vAlign w:val="center"/>
          </w:tcPr>
          <w:p w14:paraId="715D5CB8">
            <w:pPr>
              <w:widowControl/>
              <w:ind w:firstLine="0" w:firstLineChars="0"/>
              <w:textAlignment w:val="center"/>
              <w:rPr>
                <w:rFonts w:ascii="宋体" w:hAnsi="宋体" w:eastAsia="宋体" w:cs="宋体"/>
                <w:color w:val="353535"/>
                <w:sz w:val="20"/>
                <w:szCs w:val="20"/>
              </w:rPr>
            </w:pPr>
            <w:r>
              <w:rPr>
                <w:rFonts w:hint="eastAsia" w:ascii="宋体" w:hAnsi="宋体" w:eastAsia="宋体" w:cs="宋体"/>
                <w:color w:val="353535"/>
                <w:kern w:val="0"/>
                <w:sz w:val="20"/>
                <w:szCs w:val="20"/>
                <w:lang w:bidi="ar"/>
              </w:rPr>
              <w:t>屏幕水印</w:t>
            </w:r>
          </w:p>
        </w:tc>
        <w:tc>
          <w:tcPr>
            <w:tcW w:w="7788" w:type="dxa"/>
            <w:vAlign w:val="center"/>
          </w:tcPr>
          <w:p w14:paraId="123D1195">
            <w:pPr>
              <w:widowControl/>
              <w:ind w:firstLine="0" w:firstLineChars="0"/>
              <w:textAlignment w:val="center"/>
              <w:rPr>
                <w:rFonts w:ascii="宋体" w:hAnsi="宋体" w:eastAsia="宋体" w:cs="宋体"/>
                <w:color w:val="353535"/>
                <w:sz w:val="20"/>
                <w:szCs w:val="20"/>
              </w:rPr>
            </w:pPr>
            <w:r>
              <w:rPr>
                <w:rFonts w:hint="eastAsia" w:ascii="宋体" w:hAnsi="宋体" w:eastAsia="宋体" w:cs="宋体"/>
                <w:color w:val="353535"/>
                <w:kern w:val="0"/>
                <w:sz w:val="20"/>
                <w:szCs w:val="20"/>
                <w:lang w:bidi="ar"/>
              </w:rPr>
              <w:t>支持屏幕水印</w:t>
            </w:r>
          </w:p>
        </w:tc>
      </w:tr>
    </w:tbl>
    <w:p w14:paraId="2E81499F">
      <w:pPr>
        <w:ind w:firstLine="422"/>
        <w:rPr>
          <w:rFonts w:ascii="宋体" w:hAnsi="宋体" w:eastAsia="宋体" w:cs="宋体"/>
          <w:b/>
          <w:bCs/>
          <w:sz w:val="21"/>
          <w:szCs w:val="21"/>
        </w:rPr>
      </w:pPr>
    </w:p>
    <w:p w14:paraId="0745FB47">
      <w:pPr>
        <w:ind w:firstLine="0" w:firstLineChars="0"/>
        <w:rPr>
          <w:rFonts w:ascii="宋体" w:hAnsi="宋体" w:eastAsia="宋体" w:cs="宋体"/>
          <w:b/>
          <w:bCs/>
          <w:sz w:val="21"/>
          <w:szCs w:val="21"/>
        </w:rPr>
      </w:pPr>
    </w:p>
    <w:p w14:paraId="112A79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E7"/>
    <w:rsid w:val="000B2719"/>
    <w:rsid w:val="001C4EFA"/>
    <w:rsid w:val="001D69A2"/>
    <w:rsid w:val="003619B0"/>
    <w:rsid w:val="003753CC"/>
    <w:rsid w:val="00424F91"/>
    <w:rsid w:val="004B6634"/>
    <w:rsid w:val="004F45D8"/>
    <w:rsid w:val="005D40D8"/>
    <w:rsid w:val="0062558D"/>
    <w:rsid w:val="00692BB3"/>
    <w:rsid w:val="00733200"/>
    <w:rsid w:val="007E6DE7"/>
    <w:rsid w:val="008A022D"/>
    <w:rsid w:val="00B05A49"/>
    <w:rsid w:val="00B274C1"/>
    <w:rsid w:val="00B31142"/>
    <w:rsid w:val="00B57560"/>
    <w:rsid w:val="00B72B33"/>
    <w:rsid w:val="00C87846"/>
    <w:rsid w:val="00E10402"/>
    <w:rsid w:val="09CE6B6C"/>
    <w:rsid w:val="0F39623B"/>
    <w:rsid w:val="1A2532C4"/>
    <w:rsid w:val="2C050140"/>
    <w:rsid w:val="41E00614"/>
    <w:rsid w:val="42483274"/>
    <w:rsid w:val="4B464925"/>
    <w:rsid w:val="4DD352E7"/>
    <w:rsid w:val="50DA38D6"/>
    <w:rsid w:val="58C609CD"/>
    <w:rsid w:val="5F426012"/>
    <w:rsid w:val="762E24B9"/>
    <w:rsid w:val="77384726"/>
    <w:rsid w:val="793D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uiPriority w:val="0"/>
    <w:pPr>
      <w:tabs>
        <w:tab w:val="center" w:pos="4153"/>
        <w:tab w:val="right" w:pos="8306"/>
      </w:tabs>
      <w:snapToGrid w:val="0"/>
      <w:jc w:val="center"/>
    </w:pPr>
    <w:rPr>
      <w:sz w:val="18"/>
      <w:szCs w:val="18"/>
    </w:rPr>
  </w:style>
  <w:style w:type="paragraph" w:styleId="6">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81"/>
    <w:basedOn w:val="9"/>
    <w:qFormat/>
    <w:uiPriority w:val="0"/>
    <w:rPr>
      <w:rFonts w:ascii="Wingdings" w:hAnsi="Wingdings" w:cs="Wingdings"/>
      <w:color w:val="000000"/>
      <w:sz w:val="24"/>
      <w:szCs w:val="24"/>
      <w:u w:val="none"/>
    </w:rPr>
  </w:style>
  <w:style w:type="character" w:customStyle="1" w:styleId="11">
    <w:name w:val="font11"/>
    <w:basedOn w:val="9"/>
    <w:qFormat/>
    <w:uiPriority w:val="0"/>
    <w:rPr>
      <w:rFonts w:hint="eastAsia" w:ascii="宋体" w:hAnsi="宋体" w:eastAsia="宋体" w:cs="宋体"/>
      <w:color w:val="000000"/>
      <w:sz w:val="24"/>
      <w:szCs w:val="24"/>
      <w:u w:val="none"/>
    </w:rPr>
  </w:style>
  <w:style w:type="character" w:customStyle="1" w:styleId="12">
    <w:name w:val="font01"/>
    <w:basedOn w:val="9"/>
    <w:qFormat/>
    <w:uiPriority w:val="0"/>
    <w:rPr>
      <w:rFonts w:hint="eastAsia" w:ascii="宋体" w:hAnsi="宋体" w:eastAsia="宋体" w:cs="宋体"/>
      <w:color w:val="000000"/>
      <w:sz w:val="24"/>
      <w:szCs w:val="24"/>
      <w:u w:val="none"/>
    </w:rPr>
  </w:style>
  <w:style w:type="character" w:customStyle="1" w:styleId="13">
    <w:name w:val="页眉 字符"/>
    <w:basedOn w:val="9"/>
    <w:link w:val="5"/>
    <w:qFormat/>
    <w:uiPriority w:val="0"/>
    <w:rPr>
      <w:rFonts w:ascii="Calibri" w:hAnsi="Calibri" w:cs="宋体"/>
      <w:kern w:val="2"/>
      <w:sz w:val="18"/>
      <w:szCs w:val="18"/>
    </w:rPr>
  </w:style>
  <w:style w:type="character" w:customStyle="1" w:styleId="14">
    <w:name w:val="页脚 字符"/>
    <w:basedOn w:val="9"/>
    <w:link w:val="4"/>
    <w:qFormat/>
    <w:uiPriority w:val="0"/>
    <w:rPr>
      <w:rFonts w:ascii="Calibri" w:hAnsi="Calibri" w:cs="宋体"/>
      <w:kern w:val="2"/>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 w:val="24"/>
    </w:rPr>
  </w:style>
  <w:style w:type="character" w:customStyle="1" w:styleId="16">
    <w:name w:val="标题 2 字符"/>
    <w:basedOn w:val="9"/>
    <w:link w:val="2"/>
    <w:qFormat/>
    <w:uiPriority w:val="9"/>
    <w:rPr>
      <w:rFonts w:asciiTheme="majorHAnsi" w:hAnsiTheme="majorHAnsi" w:eastAsiaTheme="majorEastAsia" w:cstheme="majorBidi"/>
      <w:b/>
      <w:bCs/>
      <w:kern w:val="2"/>
      <w:sz w:val="32"/>
      <w:szCs w:val="32"/>
    </w:rPr>
  </w:style>
  <w:style w:type="character" w:customStyle="1" w:styleId="17">
    <w:name w:val="标题 3 字符"/>
    <w:basedOn w:val="9"/>
    <w:link w:val="3"/>
    <w:qFormat/>
    <w:uiPriority w:val="9"/>
    <w:rPr>
      <w:rFonts w:asciiTheme="minorHAnsi" w:hAnsiTheme="minorHAnsi" w:eastAsiaTheme="minorEastAsia" w:cstheme="minorBidi"/>
      <w:b/>
      <w:bCs/>
      <w:kern w:val="2"/>
      <w:sz w:val="32"/>
      <w:szCs w:val="32"/>
    </w:rPr>
  </w:style>
  <w:style w:type="character" w:customStyle="1" w:styleId="18">
    <w:name w:val="标题 字符"/>
    <w:basedOn w:val="9"/>
    <w:link w:val="6"/>
    <w:qFormat/>
    <w:uiPriority w:val="10"/>
    <w:rPr>
      <w:rFonts w:asciiTheme="majorHAnsi" w:hAnsiTheme="majorHAnsi" w:cstheme="majorBidi"/>
      <w:b/>
      <w:bCs/>
      <w:kern w:val="2"/>
      <w:sz w:val="32"/>
      <w:szCs w:val="32"/>
    </w:rPr>
  </w:style>
  <w:style w:type="character" w:customStyle="1" w:styleId="19">
    <w:name w:val="font71"/>
    <w:basedOn w:val="9"/>
    <w:qFormat/>
    <w:uiPriority w:val="0"/>
    <w:rPr>
      <w:rFonts w:hint="eastAsia" w:ascii="宋体" w:hAnsi="宋体" w:eastAsia="宋体" w:cs="宋体"/>
      <w:color w:val="333333"/>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383</Characters>
  <Lines>71</Lines>
  <Paragraphs>57</Paragraphs>
  <TotalTime>3</TotalTime>
  <ScaleCrop>false</ScaleCrop>
  <LinksUpToDate>false</LinksUpToDate>
  <CharactersWithSpaces>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2025-03-16T01:09:00Z</dcterms:created>
  <dc:creator>设备处</dc:creator>
  <cp:lastModifiedBy>李</cp:lastModifiedBy>
  <cp:lastPrinted>2025-03-17T00:26:00Z</cp:lastPrinted>
  <dcterms:modified xsi:type="dcterms:W3CDTF">2025-09-28T04:58:24Z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E1E9ACCC8620446F84EA3BEF5AAC2D7F_13</vt:lpwstr>
  </property>
  <property fmtid="{D5CDD505-2E9C-101B-9397-08002B2CF9AE}" pid="4" name="KSOTemplateDocerSaveRecord">
    <vt:lpwstr>eyJoZGlkIjoiMTg5NzUxZGE3NjE4MWYxZDY0ZjllNzdkZjI4NzdlZGEiLCJ1c2VySWQiOiI4MTY3ODUwNTIifQ==</vt:lpwstr>
  </property>
</Properties>
</file>