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727"/>
        <w:gridCol w:w="3914"/>
      </w:tblGrid>
      <w:tr w14:paraId="53E1A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0E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44"/>
                <w:szCs w:val="44"/>
              </w:rPr>
              <w:t>采购需求表</w:t>
            </w:r>
          </w:p>
        </w:tc>
      </w:tr>
      <w:tr w14:paraId="188EB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132E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40"/>
                <w:kern w:val="0"/>
                <w:sz w:val="28"/>
                <w:szCs w:val="28"/>
                <w:fitText w:val="1360" w:id="1649626286"/>
              </w:rPr>
              <w:t>参数需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  <w:kern w:val="0"/>
                <w:sz w:val="28"/>
                <w:szCs w:val="28"/>
                <w:fitText w:val="1360" w:id="1649626286"/>
              </w:rPr>
              <w:t>求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20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技术和性能参数需求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B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配置需求</w:t>
            </w:r>
          </w:p>
        </w:tc>
      </w:tr>
      <w:tr w14:paraId="3929A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CE6682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3124"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操作台带储物柜，台面具有按键式操作面板可以对射灯、喉镜预热器等设施进行方便快捷的操作。设有器械盘、药棉罐、污物瓶、主副吸引瓶、照明灯等。</w:t>
            </w:r>
          </w:p>
          <w:p w14:paraId="650ED9D1"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配备回路设计一体式喷枪至少3把，即提即用，气水路分开。</w:t>
            </w:r>
          </w:p>
          <w:p w14:paraId="50775FD5"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压缩机：非油型压力泵，不需定期加油。</w:t>
            </w:r>
          </w:p>
          <w:p w14:paraId="0EA44EE4"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吸引泵：非油型吸引泵，负压≧700mmHg，并连续可调，静音。</w:t>
            </w:r>
          </w:p>
          <w:p w14:paraId="50733281"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预热装置：要求加温均匀快速。</w:t>
            </w:r>
          </w:p>
          <w:p w14:paraId="6E65691C"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通气：有通风装置。</w:t>
            </w:r>
          </w:p>
          <w:p w14:paraId="437E46BD"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消毒：定时紫外线器械消毒装置。</w:t>
            </w:r>
          </w:p>
          <w:p w14:paraId="5E6CAC55"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照明：医生专用照明灯，要求色温高，能深腔照明。</w:t>
            </w:r>
          </w:p>
          <w:p w14:paraId="1264C39E"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清洁装置1套：分泌物作收集瓶式处理，废气排放经净化过滤后才可排放。设有主副瓶。</w:t>
            </w:r>
          </w:p>
          <w:p w14:paraId="7220CD59"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配有医生座椅、患者检查座椅。患者检查座椅要求调动可调节椅背开合角度。</w:t>
            </w:r>
          </w:p>
          <w:p w14:paraId="6A8A9024"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保养维护:定期检测保养，报修24小时内到位</w:t>
            </w: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23D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耳鼻喉综合治疗台，包括患者座椅和医生座椅</w:t>
            </w:r>
          </w:p>
        </w:tc>
      </w:tr>
      <w:tr w14:paraId="427EB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EA6F8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FD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36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FD69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1174AC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44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27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3A40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CAA1A4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89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FA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A89F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7B1E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81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FAEA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C9B74D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21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92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0B8A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86E6AF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13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E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7D48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9A23D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E5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0B31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217A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4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8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14E4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488743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9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70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433F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D535A8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15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2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5F091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F33B3"/>
    <w:multiLevelType w:val="multilevel"/>
    <w:tmpl w:val="185F33B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5E"/>
    <w:rsid w:val="004A74DD"/>
    <w:rsid w:val="00540458"/>
    <w:rsid w:val="009F405E"/>
    <w:rsid w:val="00A44565"/>
    <w:rsid w:val="00D071C4"/>
    <w:rsid w:val="00EE79D4"/>
    <w:rsid w:val="00FC6537"/>
    <w:rsid w:val="2C050140"/>
    <w:rsid w:val="4DD352E7"/>
    <w:rsid w:val="72EE68C1"/>
    <w:rsid w:val="773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488</Characters>
  <Lines>4</Lines>
  <Paragraphs>1</Paragraphs>
  <TotalTime>43</TotalTime>
  <ScaleCrop>false</ScaleCrop>
  <LinksUpToDate>false</LinksUpToDate>
  <CharactersWithSpaces>508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cx</cp:lastModifiedBy>
  <cp:lastPrinted>2025-03-17T00:26:00Z</cp:lastPrinted>
  <dcterms:modified xsi:type="dcterms:W3CDTF">2025-06-04T08:16:36Z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E1E9ACCC8620446F84EA3BEF5AAC2D7F_13</vt:lpwstr>
  </property>
  <property fmtid="{D5CDD505-2E9C-101B-9397-08002B2CF9AE}" pid="4" name="KSOTemplateDocerSaveRecord">
    <vt:lpwstr>eyJoZGlkIjoiNDQ4ZDNiOTBkMWQzZGE1ZWQyZGUwZTRhODZjNzNiODIiLCJ1c2VySWQiOiIxMzE1MDYzMjQzIn0=</vt:lpwstr>
  </property>
</Properties>
</file>