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079"/>
        <w:gridCol w:w="2807"/>
      </w:tblGrid>
      <w:tr w14:paraId="2296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医用冷藏箱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采购需求表</w:t>
            </w:r>
          </w:p>
        </w:tc>
      </w:tr>
      <w:tr w14:paraId="1265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03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775D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AD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A401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产品结构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有效容积≥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700L，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立式，双门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对开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结构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 w14:paraId="6CD4F6E2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外部尺寸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高度≤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mm，宽度≤1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0mm，深度≤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758F7775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照明装置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：配置LED光源，功耗低，亮度高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5F4876C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制冷系统：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采用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知名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品牌高效压缩机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风扇电机，节能高效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具备自动化霜功能，化霜过程中箱内温度仍保持在2~8℃范围内。</w:t>
            </w:r>
          </w:p>
          <w:p w14:paraId="55455AC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温度控制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：高精度微电脑温度控制系统，内置上部温度、下部温度、控制/报警温度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等。</w:t>
            </w:r>
          </w:p>
          <w:p w14:paraId="048C237C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报警功能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：声音蜂鸣、报警代码间隔闪烁，具备远程报警功能。具有高温、低温、传感器故警、开门、断电报警等多种功能，具备远程报警接口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 w14:paraId="136939A2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蓄电池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断电后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提供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温度显示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≥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小时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 w14:paraId="70B235F3"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数据接口：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标配USB数据导出接口，接入U盘可存储当月及上月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温度监控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数据，数据PDF格式。U盘持续连接可自动存储温度数据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EF24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产品配置：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≥6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置物架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，带标签卡，且易于清洗。门体带锁设计，防止随意开启；4个万向脚轮（其中2个自带刹车锁止功能）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  <w:p w14:paraId="648C63AD">
            <w:pPr>
              <w:pStyle w:val="2"/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产品注册：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产品具有医疗器械注册证且产品型号登记备案</w:t>
            </w:r>
          </w:p>
          <w:p w14:paraId="6CCB8C3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产品为知名品牌，良好的售后服务。验收合格后，整机免费保修至少三年，终身维修</w:t>
            </w:r>
          </w:p>
          <w:p w14:paraId="42DEA6F7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接到维修通知后，2小时内响应，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小时内实施维修服务</w:t>
            </w:r>
          </w:p>
        </w:tc>
      </w:tr>
      <w:tr w14:paraId="10A5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971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4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F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DF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9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D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31C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C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7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77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C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3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1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8E8F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4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5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D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274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9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7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1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3A9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7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D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9B7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C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6C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A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8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8B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0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7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E586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F7FA5"/>
    <w:multiLevelType w:val="singleLevel"/>
    <w:tmpl w:val="DCCF7F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jg0ZGFiMWM2NzJkNTQ1ODIzODE0NTYxOWU1YzEifQ=="/>
    <w:docVar w:name="KSO_WPS_MARK_KEY" w:val="18b49e1a-f030-4219-96b3-4389215726be"/>
  </w:docVars>
  <w:rsids>
    <w:rsidRoot w:val="00000000"/>
    <w:rsid w:val="0DA868D8"/>
    <w:rsid w:val="23053921"/>
    <w:rsid w:val="2C050140"/>
    <w:rsid w:val="47217705"/>
    <w:rsid w:val="4DD352E7"/>
    <w:rsid w:val="502A232D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character" w:customStyle="1" w:styleId="6">
    <w:name w:val="font81"/>
    <w:basedOn w:val="5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637</Characters>
  <Paragraphs>79</Paragraphs>
  <TotalTime>478</TotalTime>
  <ScaleCrop>false</ScaleCrop>
  <LinksUpToDate>false</LinksUpToDate>
  <CharactersWithSpaces>660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2025-05-23T09:35:07Z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