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F961D">
      <w:pPr>
        <w:ind w:firstLine="360"/>
        <w:rPr>
          <w:sz w:val="18"/>
          <w:szCs w:val="18"/>
        </w:rPr>
      </w:pPr>
    </w:p>
    <w:p w14:paraId="339C1FBB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14:paraId="580B1A80">
      <w:pPr>
        <w:ind w:firstLine="480"/>
        <w:rPr>
          <w:sz w:val="24"/>
          <w:szCs w:val="24"/>
        </w:rPr>
      </w:pPr>
    </w:p>
    <w:p w14:paraId="068EAEE9">
      <w:pPr>
        <w:ind w:left="900" w:hanging="900" w:firstLineChars="0"/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Toc425948876"/>
      <w:r>
        <w:rPr>
          <w:rFonts w:hint="eastAsia" w:ascii="黑体" w:hAnsi="黑体" w:eastAsia="黑体" w:cs="Times New Roman"/>
          <w:sz w:val="44"/>
          <w:szCs w:val="44"/>
        </w:rPr>
        <w:t>中国医学科学院肿瘤医院廊坊院区</w:t>
      </w:r>
    </w:p>
    <w:p w14:paraId="09AA629D">
      <w:pPr>
        <w:ind w:left="900" w:hanging="900" w:firstLineChars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机房运维服务采购需求</w:t>
      </w:r>
    </w:p>
    <w:p w14:paraId="72EAAA5B">
      <w:pPr>
        <w:ind w:left="900" w:hanging="900" w:firstLineChars="0"/>
        <w:jc w:val="both"/>
        <w:rPr>
          <w:rFonts w:ascii="Times New Roman" w:hAnsi="Times New Roman" w:eastAsia="宋体" w:cs="Times New Roman"/>
          <w:sz w:val="21"/>
          <w:szCs w:val="20"/>
        </w:rPr>
      </w:pPr>
    </w:p>
    <w:p w14:paraId="11A2823A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项目概况</w:t>
      </w:r>
      <w:bookmarkEnd w:id="0"/>
    </w:p>
    <w:p w14:paraId="650CA694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1" w:name="_Toc425948877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1.1项目背景</w:t>
      </w:r>
      <w:bookmarkEnd w:id="1"/>
    </w:p>
    <w:p w14:paraId="6FA7ACB3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ab/>
      </w:r>
      <w:bookmarkStart w:id="2" w:name="_Toc425948878"/>
      <w:r>
        <w:rPr>
          <w:rFonts w:ascii="宋体" w:hAnsi="宋体" w:eastAsia="宋体" w:cs="Times New Roman"/>
          <w:sz w:val="24"/>
          <w:szCs w:val="24"/>
        </w:rPr>
        <w:t>随着信息技术的不断发展，</w:t>
      </w:r>
      <w:r>
        <w:rPr>
          <w:rFonts w:hint="eastAsia" w:ascii="宋体" w:hAnsi="宋体" w:eastAsia="宋体" w:cs="Times New Roman"/>
          <w:sz w:val="24"/>
          <w:szCs w:val="24"/>
        </w:rPr>
        <w:t>医院</w:t>
      </w:r>
      <w:r>
        <w:rPr>
          <w:rFonts w:ascii="宋体" w:hAnsi="宋体" w:eastAsia="宋体" w:cs="Times New Roman"/>
          <w:sz w:val="24"/>
          <w:szCs w:val="24"/>
        </w:rPr>
        <w:t>对信息系统的稳定性、安全性和高效性提出了更高的要求。为了满足</w:t>
      </w:r>
      <w:r>
        <w:rPr>
          <w:rFonts w:hint="eastAsia" w:ascii="宋体" w:hAnsi="宋体" w:eastAsia="宋体" w:cs="Times New Roman"/>
          <w:sz w:val="24"/>
          <w:szCs w:val="24"/>
        </w:rPr>
        <w:t>医院</w:t>
      </w:r>
      <w:r>
        <w:rPr>
          <w:rFonts w:ascii="宋体" w:hAnsi="宋体" w:eastAsia="宋体" w:cs="Times New Roman"/>
          <w:sz w:val="24"/>
          <w:szCs w:val="24"/>
        </w:rPr>
        <w:t>业务发展需要，现对外公开招标</w:t>
      </w:r>
      <w:r>
        <w:rPr>
          <w:rFonts w:hint="eastAsia" w:ascii="宋体" w:hAnsi="宋体" w:eastAsia="宋体" w:cs="Times New Roman"/>
          <w:sz w:val="24"/>
          <w:szCs w:val="24"/>
        </w:rPr>
        <w:t>机房</w:t>
      </w:r>
      <w:r>
        <w:rPr>
          <w:rFonts w:ascii="宋体" w:hAnsi="宋体" w:eastAsia="宋体" w:cs="Times New Roman"/>
          <w:sz w:val="24"/>
          <w:szCs w:val="24"/>
        </w:rPr>
        <w:t>运维服务项目，旨在寻找一家专业可靠的服务提供商，以保障</w:t>
      </w:r>
      <w:r>
        <w:rPr>
          <w:rFonts w:hint="eastAsia" w:ascii="宋体" w:hAnsi="宋体" w:eastAsia="宋体" w:cs="Times New Roman"/>
          <w:sz w:val="24"/>
          <w:szCs w:val="24"/>
        </w:rPr>
        <w:t>医院</w:t>
      </w:r>
      <w:r>
        <w:rPr>
          <w:rFonts w:ascii="宋体" w:hAnsi="宋体" w:eastAsia="宋体" w:cs="Times New Roman"/>
          <w:sz w:val="24"/>
          <w:szCs w:val="24"/>
        </w:rPr>
        <w:t>数据中心的稳定运行，确保数据安全与业务连续性。</w:t>
      </w:r>
    </w:p>
    <w:p w14:paraId="7B2D3A38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1.2项目目标</w:t>
      </w:r>
      <w:bookmarkEnd w:id="2"/>
    </w:p>
    <w:p w14:paraId="3B59D6AB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通过派遣专业的工程师和后台高级工程师技术支持的方式，提供机房运维工作所需的故障处理、设备维护、系统维护、备件更换、技术支持以及技术咨询等一系列服务。保障数据中心机房基础设施稳定运行。</w:t>
      </w:r>
    </w:p>
    <w:p w14:paraId="5D18D683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bookmarkStart w:id="3" w:name="_Toc425948879"/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服务期限</w:t>
      </w:r>
    </w:p>
    <w:p w14:paraId="6FEA7637">
      <w:pPr>
        <w:ind w:left="420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本项目维护服务期限为自合同生效之日起一年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723DB1E6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维护设备清单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977"/>
        <w:gridCol w:w="1276"/>
        <w:gridCol w:w="1276"/>
      </w:tblGrid>
      <w:tr w14:paraId="7362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shd w:val="clear" w:color="auto" w:fill="auto"/>
          </w:tcPr>
          <w:p w14:paraId="1FCD4A93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shd w:val="clear" w:color="auto" w:fill="auto"/>
          </w:tcPr>
          <w:p w14:paraId="03F73DA7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型号</w:t>
            </w:r>
          </w:p>
        </w:tc>
        <w:tc>
          <w:tcPr>
            <w:tcW w:w="1276" w:type="dxa"/>
            <w:shd w:val="clear" w:color="auto" w:fill="auto"/>
          </w:tcPr>
          <w:p w14:paraId="67B6AAE9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14:paraId="4FE74FE5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单位</w:t>
            </w:r>
          </w:p>
        </w:tc>
      </w:tr>
      <w:tr w14:paraId="1BF1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285DCD77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风冷直膨式列间空调</w:t>
            </w:r>
          </w:p>
        </w:tc>
        <w:tc>
          <w:tcPr>
            <w:tcW w:w="2977" w:type="dxa"/>
            <w:shd w:val="clear" w:color="auto" w:fill="auto"/>
          </w:tcPr>
          <w:p w14:paraId="3CC742E8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艾特网能 </w:t>
            </w:r>
            <w:r>
              <w:rPr>
                <w:rFonts w:ascii="宋体" w:hAnsi="Times New Roman" w:eastAsia="宋体" w:cs="Times New Roman"/>
                <w:bCs/>
                <w:sz w:val="24"/>
                <w:szCs w:val="24"/>
              </w:rPr>
              <w:t>CR025EA</w:t>
            </w:r>
          </w:p>
        </w:tc>
        <w:tc>
          <w:tcPr>
            <w:tcW w:w="1276" w:type="dxa"/>
            <w:shd w:val="clear" w:color="auto" w:fill="auto"/>
          </w:tcPr>
          <w:p w14:paraId="7AD4D6E9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7D88746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台</w:t>
            </w:r>
          </w:p>
        </w:tc>
      </w:tr>
      <w:tr w14:paraId="1D55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15C524CA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风冷精密空调</w:t>
            </w:r>
          </w:p>
        </w:tc>
        <w:tc>
          <w:tcPr>
            <w:tcW w:w="2977" w:type="dxa"/>
            <w:shd w:val="clear" w:color="auto" w:fill="auto"/>
          </w:tcPr>
          <w:p w14:paraId="2A8FBB94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艾特网能 </w:t>
            </w:r>
            <w:r>
              <w:rPr>
                <w:rFonts w:ascii="宋体" w:hAnsi="Times New Roman" w:eastAsia="宋体" w:cs="Times New Roman"/>
                <w:bCs/>
                <w:sz w:val="24"/>
                <w:szCs w:val="24"/>
              </w:rPr>
              <w:t>CS007TA0TI1</w:t>
            </w:r>
          </w:p>
        </w:tc>
        <w:tc>
          <w:tcPr>
            <w:tcW w:w="1276" w:type="dxa"/>
            <w:shd w:val="clear" w:color="auto" w:fill="auto"/>
          </w:tcPr>
          <w:p w14:paraId="5B178E45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E817912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台</w:t>
            </w:r>
          </w:p>
        </w:tc>
      </w:tr>
      <w:tr w14:paraId="05C3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774297F5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风冷精密空调</w:t>
            </w:r>
          </w:p>
        </w:tc>
        <w:tc>
          <w:tcPr>
            <w:tcW w:w="2977" w:type="dxa"/>
            <w:shd w:val="clear" w:color="auto" w:fill="auto"/>
          </w:tcPr>
          <w:p w14:paraId="6139F61D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艾特网能 </w:t>
            </w:r>
            <w:r>
              <w:rPr>
                <w:rFonts w:ascii="宋体" w:hAnsi="Times New Roman" w:eastAsia="宋体" w:cs="Times New Roman"/>
                <w:bCs/>
                <w:sz w:val="24"/>
                <w:szCs w:val="24"/>
              </w:rPr>
              <w:t>CM040DA</w:t>
            </w:r>
          </w:p>
        </w:tc>
        <w:tc>
          <w:tcPr>
            <w:tcW w:w="1276" w:type="dxa"/>
            <w:shd w:val="clear" w:color="auto" w:fill="auto"/>
          </w:tcPr>
          <w:p w14:paraId="59764164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C5D111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台</w:t>
            </w:r>
          </w:p>
        </w:tc>
      </w:tr>
      <w:tr w14:paraId="6AF2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4A864A85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风冷精密空调</w:t>
            </w:r>
          </w:p>
        </w:tc>
        <w:tc>
          <w:tcPr>
            <w:tcW w:w="2977" w:type="dxa"/>
            <w:shd w:val="clear" w:color="auto" w:fill="auto"/>
          </w:tcPr>
          <w:p w14:paraId="73F1F1F4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艾特网能 </w:t>
            </w:r>
            <w:r>
              <w:rPr>
                <w:rFonts w:ascii="宋体" w:hAnsi="Times New Roman" w:eastAsia="宋体" w:cs="Times New Roman"/>
                <w:bCs/>
                <w:sz w:val="24"/>
                <w:szCs w:val="24"/>
              </w:rPr>
              <w:t>ASC28</w:t>
            </w:r>
          </w:p>
        </w:tc>
        <w:tc>
          <w:tcPr>
            <w:tcW w:w="1276" w:type="dxa"/>
            <w:shd w:val="clear" w:color="auto" w:fill="auto"/>
          </w:tcPr>
          <w:p w14:paraId="4603844F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BE4B31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台</w:t>
            </w:r>
          </w:p>
        </w:tc>
      </w:tr>
      <w:tr w14:paraId="1D0C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A2119A9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风冷精密空调</w:t>
            </w:r>
          </w:p>
        </w:tc>
        <w:tc>
          <w:tcPr>
            <w:tcW w:w="2977" w:type="dxa"/>
            <w:shd w:val="clear" w:color="auto" w:fill="auto"/>
          </w:tcPr>
          <w:p w14:paraId="3EC4D8F9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艾特网能 </w:t>
            </w:r>
            <w:r>
              <w:rPr>
                <w:rFonts w:ascii="宋体" w:hAnsi="Times New Roman" w:eastAsia="宋体" w:cs="Times New Roman"/>
                <w:bCs/>
                <w:sz w:val="24"/>
                <w:szCs w:val="24"/>
              </w:rPr>
              <w:t>ACS60-A</w:t>
            </w:r>
          </w:p>
        </w:tc>
        <w:tc>
          <w:tcPr>
            <w:tcW w:w="1276" w:type="dxa"/>
            <w:shd w:val="clear" w:color="auto" w:fill="auto"/>
          </w:tcPr>
          <w:p w14:paraId="67DBE4FF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FD20EA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台</w:t>
            </w:r>
          </w:p>
        </w:tc>
      </w:tr>
      <w:tr w14:paraId="03F5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8340ED1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动环监控系统</w:t>
            </w:r>
          </w:p>
        </w:tc>
        <w:tc>
          <w:tcPr>
            <w:tcW w:w="2977" w:type="dxa"/>
            <w:shd w:val="clear" w:color="auto" w:fill="auto"/>
          </w:tcPr>
          <w:p w14:paraId="3DD2727D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烽远</w:t>
            </w:r>
          </w:p>
        </w:tc>
        <w:tc>
          <w:tcPr>
            <w:tcW w:w="1276" w:type="dxa"/>
            <w:shd w:val="clear" w:color="auto" w:fill="auto"/>
          </w:tcPr>
          <w:p w14:paraId="607B0192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3D9A24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套</w:t>
            </w:r>
          </w:p>
        </w:tc>
      </w:tr>
      <w:tr w14:paraId="579A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5CEAC2F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强电列头柜</w:t>
            </w:r>
          </w:p>
        </w:tc>
        <w:tc>
          <w:tcPr>
            <w:tcW w:w="2977" w:type="dxa"/>
            <w:shd w:val="clear" w:color="auto" w:fill="auto"/>
          </w:tcPr>
          <w:p w14:paraId="49A997E5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艾特网能</w:t>
            </w:r>
          </w:p>
        </w:tc>
        <w:tc>
          <w:tcPr>
            <w:tcW w:w="1276" w:type="dxa"/>
            <w:shd w:val="clear" w:color="auto" w:fill="auto"/>
          </w:tcPr>
          <w:p w14:paraId="06668E60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F09D7A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套</w:t>
            </w:r>
          </w:p>
        </w:tc>
      </w:tr>
      <w:tr w14:paraId="120E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5445F1F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进线柜、出线柜</w:t>
            </w:r>
          </w:p>
        </w:tc>
        <w:tc>
          <w:tcPr>
            <w:tcW w:w="2977" w:type="dxa"/>
            <w:shd w:val="clear" w:color="auto" w:fill="auto"/>
          </w:tcPr>
          <w:p w14:paraId="0EA825F3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艾特网能</w:t>
            </w:r>
          </w:p>
        </w:tc>
        <w:tc>
          <w:tcPr>
            <w:tcW w:w="1276" w:type="dxa"/>
            <w:shd w:val="clear" w:color="auto" w:fill="auto"/>
          </w:tcPr>
          <w:p w14:paraId="7EAF7411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9019AC">
            <w:pPr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套</w:t>
            </w:r>
          </w:p>
        </w:tc>
      </w:tr>
    </w:tbl>
    <w:p w14:paraId="15CA2753">
      <w:pPr>
        <w:ind w:left="420" w:firstLine="0" w:firstLineChars="0"/>
        <w:jc w:val="both"/>
        <w:rPr>
          <w:rFonts w:ascii="Times New Roman" w:hAnsi="Times New Roman" w:eastAsia="宋体" w:cs="Times New Roman"/>
          <w:sz w:val="21"/>
          <w:szCs w:val="20"/>
          <w:lang w:val="zh-CN"/>
        </w:rPr>
      </w:pPr>
    </w:p>
    <w:p w14:paraId="052BB428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需求描述</w:t>
      </w:r>
      <w:bookmarkEnd w:id="3"/>
    </w:p>
    <w:p w14:paraId="50E41717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4" w:name="_Toc425948880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4.1总</w:t>
      </w:r>
      <w:bookmarkEnd w:id="4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体要求</w:t>
      </w:r>
    </w:p>
    <w:p w14:paraId="7EE4FA58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1、维护合同期内，对于用户需求所列维护设备（详见维护设备清单）提供整机维修和系统维护服务，不得再收取人工、部件等任何其它费用。</w:t>
      </w:r>
    </w:p>
    <w:p w14:paraId="5F563366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2、用户需求所列维护设备的保修服务方式均为中标方到场保修，即由维护工程师到设备使用现场进行维修，由此产生的一切费用均由中标方承担，中标方不得收取人工、部件等费用。</w:t>
      </w:r>
    </w:p>
    <w:p w14:paraId="50A665AE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3、维修过程中使用的备品备件，需与原设备型号规格相符且为原装备品备件,若设备配件停产,需与甲方协商并经同意后再使用其他配件。</w:t>
      </w:r>
    </w:p>
    <w:p w14:paraId="2D06ECF5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4、首次维保前服务方须提供一份完整的设备现状检测报告。并对机房的物理环境进行全面检查，并提出相关建议，以便减少由于物理环境因素所导致的系统故障。</w:t>
      </w:r>
    </w:p>
    <w:p w14:paraId="2B7D120D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4.2具体服务需求</w:t>
      </w:r>
    </w:p>
    <w:tbl>
      <w:tblPr>
        <w:tblStyle w:val="9"/>
        <w:tblW w:w="0" w:type="auto"/>
        <w:tblInd w:w="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74"/>
        <w:gridCol w:w="5581"/>
      </w:tblGrid>
      <w:tr w14:paraId="0C8D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28F3E7EC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精密空调</w:t>
            </w:r>
          </w:p>
        </w:tc>
        <w:tc>
          <w:tcPr>
            <w:tcW w:w="1275" w:type="dxa"/>
            <w:vAlign w:val="center"/>
          </w:tcPr>
          <w:p w14:paraId="448D80BB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电话响应</w:t>
            </w:r>
          </w:p>
        </w:tc>
        <w:tc>
          <w:tcPr>
            <w:tcW w:w="5585" w:type="dxa"/>
            <w:shd w:val="clear" w:color="auto" w:fill="auto"/>
          </w:tcPr>
          <w:p w14:paraId="42207124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7×24小时现场维修响应，7×24小时电话技术支持。</w:t>
            </w:r>
          </w:p>
        </w:tc>
      </w:tr>
      <w:tr w14:paraId="51F4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42A78D9D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DD1A7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现场故障排除</w:t>
            </w:r>
          </w:p>
        </w:tc>
        <w:tc>
          <w:tcPr>
            <w:tcW w:w="5585" w:type="dxa"/>
            <w:shd w:val="clear" w:color="auto" w:fill="auto"/>
          </w:tcPr>
          <w:p w14:paraId="304CE6F6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发生紧急故障时，2小时内赶赴现场进行原因定位，故障排除并提交故障处理报告。</w:t>
            </w:r>
          </w:p>
        </w:tc>
      </w:tr>
      <w:tr w14:paraId="141C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56FEE5E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E0158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硬件维保</w:t>
            </w:r>
          </w:p>
        </w:tc>
        <w:tc>
          <w:tcPr>
            <w:tcW w:w="5585" w:type="dxa"/>
            <w:shd w:val="clear" w:color="auto" w:fill="auto"/>
          </w:tcPr>
          <w:p w14:paraId="19F1162A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空调整机全保（含制冷剂），出现硬件故障须在48小时内免费提供原装配件更换。（压缩机等贵重配件除外，院方可自行采购，维护单位免费提供更换等人工服务）</w:t>
            </w:r>
          </w:p>
        </w:tc>
      </w:tr>
      <w:tr w14:paraId="6448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574F5B89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FEFDF3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巡检保养</w:t>
            </w:r>
          </w:p>
        </w:tc>
        <w:tc>
          <w:tcPr>
            <w:tcW w:w="5585" w:type="dxa"/>
            <w:shd w:val="clear" w:color="auto" w:fill="auto"/>
          </w:tcPr>
          <w:p w14:paraId="3E988DA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定期对空调的环境、状态、外观、过滤网、皮带、风机电机、压缩机、冷凝器、加湿系统、电加热、主控板、空调控制柜、排水系统、蒸发器等实施现场检查，发现隐患应及时排除，每年不少于12次。</w:t>
            </w:r>
          </w:p>
        </w:tc>
      </w:tr>
      <w:tr w14:paraId="4375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23102746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49DCEE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设备清洁</w:t>
            </w:r>
          </w:p>
        </w:tc>
        <w:tc>
          <w:tcPr>
            <w:tcW w:w="5585" w:type="dxa"/>
            <w:shd w:val="clear" w:color="auto" w:fill="auto"/>
          </w:tcPr>
          <w:p w14:paraId="32FCD31C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定期对空调室外机进行洗清及过滤网更换，每年不少于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次。</w:t>
            </w:r>
          </w:p>
        </w:tc>
      </w:tr>
      <w:tr w14:paraId="0476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shd w:val="clear" w:color="auto" w:fill="auto"/>
            <w:vAlign w:val="center"/>
          </w:tcPr>
          <w:p w14:paraId="57423D1A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动环监控</w:t>
            </w:r>
          </w:p>
        </w:tc>
        <w:tc>
          <w:tcPr>
            <w:tcW w:w="1275" w:type="dxa"/>
            <w:vAlign w:val="center"/>
          </w:tcPr>
          <w:p w14:paraId="1CA9ED7B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系统维护</w:t>
            </w:r>
          </w:p>
        </w:tc>
        <w:tc>
          <w:tcPr>
            <w:tcW w:w="5585" w:type="dxa"/>
            <w:shd w:val="clear" w:color="auto" w:fill="auto"/>
          </w:tcPr>
          <w:p w14:paraId="729A953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维护动环监控系统所有软硬件，保持监控数据准确，有效。</w:t>
            </w:r>
          </w:p>
        </w:tc>
      </w:tr>
      <w:tr w14:paraId="1E20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2F85E4AD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强电列头柜及进线柜、出线柜</w:t>
            </w:r>
          </w:p>
        </w:tc>
        <w:tc>
          <w:tcPr>
            <w:tcW w:w="1275" w:type="dxa"/>
          </w:tcPr>
          <w:p w14:paraId="4A3F8C08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电话响应</w:t>
            </w:r>
          </w:p>
        </w:tc>
        <w:tc>
          <w:tcPr>
            <w:tcW w:w="5585" w:type="dxa"/>
            <w:shd w:val="clear" w:color="auto" w:fill="auto"/>
          </w:tcPr>
          <w:p w14:paraId="4AFB6060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7×24小时现场维修响应，7×24小时电话技术支持。</w:t>
            </w:r>
          </w:p>
        </w:tc>
      </w:tr>
      <w:tr w14:paraId="535C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4EC8D673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8D358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现场故障排除</w:t>
            </w:r>
          </w:p>
        </w:tc>
        <w:tc>
          <w:tcPr>
            <w:tcW w:w="5585" w:type="dxa"/>
            <w:shd w:val="clear" w:color="auto" w:fill="auto"/>
          </w:tcPr>
          <w:p w14:paraId="6DD48813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发生紧急故障时，2小时内赶赴现场进行原因定位，故障排除并提交故障处理报告。</w:t>
            </w:r>
          </w:p>
        </w:tc>
      </w:tr>
      <w:tr w14:paraId="6FB4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27266493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9DE20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硬件保修</w:t>
            </w:r>
          </w:p>
        </w:tc>
        <w:tc>
          <w:tcPr>
            <w:tcW w:w="5585" w:type="dxa"/>
            <w:shd w:val="clear" w:color="auto" w:fill="auto"/>
          </w:tcPr>
          <w:p w14:paraId="66B620A7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出现硬件故障须在24小时内免费提供配件更换。</w:t>
            </w:r>
          </w:p>
        </w:tc>
      </w:tr>
      <w:tr w14:paraId="18C4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58D5D98B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818DE4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巡检维护</w:t>
            </w:r>
          </w:p>
        </w:tc>
        <w:tc>
          <w:tcPr>
            <w:tcW w:w="5585" w:type="dxa"/>
            <w:shd w:val="clear" w:color="auto" w:fill="auto"/>
          </w:tcPr>
          <w:p w14:paraId="1ED58A7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定期对配电柜开关、继电器、线缆等配件进行检查，测量电压、电流、温度等。发现隐患应及时排查，每年不少于6次。</w:t>
            </w:r>
          </w:p>
        </w:tc>
      </w:tr>
      <w:tr w14:paraId="616F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3EF3D45D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服务协助</w:t>
            </w:r>
          </w:p>
        </w:tc>
        <w:tc>
          <w:tcPr>
            <w:tcW w:w="1275" w:type="dxa"/>
            <w:vAlign w:val="center"/>
          </w:tcPr>
          <w:p w14:paraId="51012C9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应急响应</w:t>
            </w:r>
          </w:p>
        </w:tc>
        <w:tc>
          <w:tcPr>
            <w:tcW w:w="5585" w:type="dxa"/>
            <w:shd w:val="clear" w:color="auto" w:fill="auto"/>
          </w:tcPr>
          <w:p w14:paraId="4E522E0B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等线" w:hAnsi="等线" w:eastAsia="宋体" w:cs="Times New Roman"/>
                <w:sz w:val="24"/>
                <w:szCs w:val="24"/>
              </w:rPr>
              <w:t>配合客户的系统切换、停机值守、应急演练等等；</w:t>
            </w:r>
          </w:p>
        </w:tc>
      </w:tr>
      <w:tr w14:paraId="505B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32FCA758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C672A3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技术团队</w:t>
            </w:r>
          </w:p>
        </w:tc>
        <w:tc>
          <w:tcPr>
            <w:tcW w:w="5585" w:type="dxa"/>
            <w:shd w:val="clear" w:color="auto" w:fill="auto"/>
          </w:tcPr>
          <w:p w14:paraId="082F6C47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为确保遇到重大故障能及时处理，服务方应有较强的后援技术团队，能及时协助解决现场工程师不能解决的问题。</w:t>
            </w:r>
          </w:p>
        </w:tc>
      </w:tr>
      <w:tr w14:paraId="6308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654019EA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43DB9E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制度完善</w:t>
            </w:r>
          </w:p>
        </w:tc>
        <w:tc>
          <w:tcPr>
            <w:tcW w:w="5585" w:type="dxa"/>
            <w:shd w:val="clear" w:color="auto" w:fill="auto"/>
          </w:tcPr>
          <w:p w14:paraId="5251E06D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配合完善机房运维体系和应急预案。</w:t>
            </w:r>
          </w:p>
        </w:tc>
      </w:tr>
      <w:tr w14:paraId="1A10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023F5BA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48CAA0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技术咨询</w:t>
            </w:r>
          </w:p>
        </w:tc>
        <w:tc>
          <w:tcPr>
            <w:tcW w:w="5585" w:type="dxa"/>
            <w:shd w:val="clear" w:color="auto" w:fill="auto"/>
          </w:tcPr>
          <w:p w14:paraId="4C950738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在院方需要时，提供相应的机房设计方案和技术咨询服务。</w:t>
            </w:r>
          </w:p>
        </w:tc>
      </w:tr>
      <w:tr w14:paraId="7E7A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7AB7F33E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质量要求</w:t>
            </w:r>
          </w:p>
        </w:tc>
        <w:tc>
          <w:tcPr>
            <w:tcW w:w="1275" w:type="dxa"/>
            <w:vAlign w:val="center"/>
          </w:tcPr>
          <w:p w14:paraId="6BED5F93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运维体系</w:t>
            </w:r>
          </w:p>
        </w:tc>
        <w:tc>
          <w:tcPr>
            <w:tcW w:w="5585" w:type="dxa"/>
            <w:shd w:val="clear" w:color="auto" w:fill="auto"/>
          </w:tcPr>
          <w:p w14:paraId="638923E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提供基于 ITIL 管理标准的 IT 运维服务，并协助招标方建立数据中心运维管理体系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等线" w:hAnsi="等线" w:eastAsia="宋体" w:cs="Times New Roman"/>
                <w:sz w:val="24"/>
                <w:szCs w:val="24"/>
              </w:rPr>
              <w:t>有效管控服务过程，持续改进管理措施，保证服务能力和服务质量。</w:t>
            </w:r>
          </w:p>
        </w:tc>
      </w:tr>
      <w:tr w14:paraId="7E62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7250F4BA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6B510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文档管理</w:t>
            </w:r>
          </w:p>
        </w:tc>
        <w:tc>
          <w:tcPr>
            <w:tcW w:w="5585" w:type="dxa"/>
            <w:shd w:val="clear" w:color="auto" w:fill="auto"/>
          </w:tcPr>
          <w:p w14:paraId="4A02983C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严格将文档管理贯穿于整个项目全过程中。文档提交及文档质量将作为医院考核的重要依据例行检查、维修、巡检、保养需详细记录，按时提交巡检记录和运维报告，发现问题及时整改。</w:t>
            </w:r>
          </w:p>
        </w:tc>
      </w:tr>
    </w:tbl>
    <w:p w14:paraId="6E82C361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</w:p>
    <w:p w14:paraId="3574DA94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4.3备机服务</w:t>
      </w:r>
    </w:p>
    <w:p w14:paraId="15B9D8F5">
      <w:pPr>
        <w:ind w:firstLine="480" w:firstLineChars="0"/>
        <w:jc w:val="both"/>
        <w:rPr>
          <w:rFonts w:ascii="等线" w:hAnsi="等线" w:eastAsia="宋体" w:cs="Times New Roman"/>
          <w:sz w:val="24"/>
          <w:szCs w:val="24"/>
        </w:rPr>
      </w:pPr>
      <w:r>
        <w:rPr>
          <w:rFonts w:hint="eastAsia" w:ascii="等线" w:hAnsi="等线" w:eastAsia="宋体" w:cs="Times New Roman"/>
          <w:sz w:val="24"/>
          <w:szCs w:val="24"/>
        </w:rPr>
        <w:t>若因乙方未能按照要求进行设备维修,或因甲方现场需求,乙方需免费提供备机服务,临时支撑机房相关设备使用。</w:t>
      </w:r>
    </w:p>
    <w:p w14:paraId="27566114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bookmarkStart w:id="5" w:name="_Toc425948886"/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资质要求</w:t>
      </w:r>
      <w:bookmarkEnd w:id="5"/>
    </w:p>
    <w:p w14:paraId="763D80AA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6" w:name="_Toc425948887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5.1公司资质要求</w:t>
      </w:r>
      <w:bookmarkEnd w:id="6"/>
    </w:p>
    <w:p w14:paraId="3A43EC84">
      <w:pPr>
        <w:spacing w:line="360" w:lineRule="auto"/>
        <w:ind w:left="339" w:leftChars="106" w:firstLine="420" w:firstLineChars="175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1）具有空调原厂</w:t>
      </w:r>
      <w:bookmarkStart w:id="7" w:name="_Hlk192604180"/>
      <w:r>
        <w:rPr>
          <w:rFonts w:hint="eastAsia" w:ascii="宋体" w:hAnsi="Times New Roman" w:eastAsia="宋体" w:cs="Times New Roman"/>
          <w:sz w:val="24"/>
          <w:szCs w:val="24"/>
        </w:rPr>
        <w:t>服务授权书</w:t>
      </w:r>
    </w:p>
    <w:p w14:paraId="3F575CCD">
      <w:pPr>
        <w:spacing w:line="360" w:lineRule="auto"/>
        <w:ind w:left="378" w:leftChars="118" w:firstLine="382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2）有大型医院或公司机房运维项目实施经验；（提供近两年项目案例）</w:t>
      </w:r>
    </w:p>
    <w:p w14:paraId="6E1EF9EB">
      <w:pPr>
        <w:spacing w:line="360" w:lineRule="auto"/>
        <w:ind w:left="339" w:leftChars="106" w:firstLine="420" w:firstLineChars="175"/>
        <w:jc w:val="both"/>
        <w:rPr>
          <w:rFonts w:ascii="宋体" w:hAnsi="Times New Roman" w:eastAsia="宋体" w:cs="Times New Roman"/>
          <w:sz w:val="24"/>
          <w:szCs w:val="24"/>
        </w:rPr>
      </w:pPr>
    </w:p>
    <w:bookmarkEnd w:id="7"/>
    <w:p w14:paraId="563A968F">
      <w:pPr>
        <w:spacing w:line="360" w:lineRule="auto"/>
        <w:ind w:left="339" w:leftChars="106" w:firstLine="420" w:firstLineChars="175"/>
        <w:jc w:val="both"/>
        <w:rPr>
          <w:rFonts w:ascii="宋体" w:hAnsi="Times New Roman" w:eastAsia="宋体" w:cs="Times New Roman"/>
          <w:sz w:val="24"/>
          <w:szCs w:val="24"/>
        </w:rPr>
      </w:pPr>
    </w:p>
    <w:p w14:paraId="13160D2A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8" w:name="_Toc425948888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5.2人员资质要求</w:t>
      </w:r>
      <w:bookmarkEnd w:id="8"/>
    </w:p>
    <w:p w14:paraId="1F0AF7B4">
      <w:pPr>
        <w:numPr>
          <w:ilvl w:val="0"/>
          <w:numId w:val="2"/>
        </w:numPr>
        <w:spacing w:line="360" w:lineRule="auto"/>
        <w:ind w:firstLineChars="0"/>
        <w:jc w:val="both"/>
        <w:rPr>
          <w:rFonts w:ascii="宋体" w:hAnsi="Times New Roman" w:eastAsia="宋体" w:cs="Times New Roman"/>
          <w:sz w:val="24"/>
          <w:szCs w:val="24"/>
        </w:rPr>
      </w:pPr>
      <w:bookmarkStart w:id="9" w:name="_GoBack"/>
      <w:bookmarkEnd w:id="9"/>
      <w:r>
        <w:rPr>
          <w:rFonts w:hint="eastAsia" w:ascii="宋体" w:hAnsi="Times New Roman" w:eastAsia="宋体" w:cs="Times New Roman"/>
          <w:sz w:val="24"/>
          <w:szCs w:val="24"/>
        </w:rPr>
        <w:t>项目人员具备原厂售后培训证明；</w:t>
      </w:r>
    </w:p>
    <w:p w14:paraId="6169A0BF">
      <w:pPr>
        <w:numPr>
          <w:ilvl w:val="0"/>
          <w:numId w:val="2"/>
        </w:numPr>
        <w:spacing w:line="360" w:lineRule="auto"/>
        <w:ind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5年以上工作</w:t>
      </w:r>
      <w:r>
        <w:rPr>
          <w:rFonts w:ascii="宋体" w:hAnsi="Times New Roman" w:eastAsia="宋体" w:cs="Times New Roman"/>
          <w:sz w:val="24"/>
          <w:szCs w:val="24"/>
        </w:rPr>
        <w:t>经验</w:t>
      </w:r>
      <w:r>
        <w:rPr>
          <w:rFonts w:hint="eastAsia" w:ascii="宋体" w:hAnsi="Times New Roman" w:eastAsia="宋体" w:cs="Times New Roman"/>
          <w:sz w:val="24"/>
          <w:szCs w:val="24"/>
        </w:rPr>
        <w:t>；</w:t>
      </w:r>
    </w:p>
    <w:p w14:paraId="36F08243">
      <w:pPr>
        <w:numPr>
          <w:ilvl w:val="0"/>
          <w:numId w:val="2"/>
        </w:numPr>
        <w:spacing w:line="360" w:lineRule="auto"/>
        <w:ind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无不良记录。</w:t>
      </w:r>
    </w:p>
    <w:p w14:paraId="4F5C0CAF">
      <w:pPr>
        <w:ind w:firstLine="360"/>
        <w:rPr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72344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CACD3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8F58B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CE24A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B5822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0F02B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A25F2"/>
    <w:multiLevelType w:val="multilevel"/>
    <w:tmpl w:val="1E0A25F2"/>
    <w:lvl w:ilvl="0" w:tentative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7A8F0013"/>
    <w:multiLevelType w:val="multilevel"/>
    <w:tmpl w:val="7A8F0013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kOWE2NjQ1M2UxMjE2YWE4ZTVmNTllNDE5ZDQ2ODkifQ=="/>
  </w:docVars>
  <w:rsids>
    <w:rsidRoot w:val="670E30D2"/>
    <w:rsid w:val="00062DE6"/>
    <w:rsid w:val="00081C13"/>
    <w:rsid w:val="000A410A"/>
    <w:rsid w:val="000B293E"/>
    <w:rsid w:val="000B612E"/>
    <w:rsid w:val="00113D9F"/>
    <w:rsid w:val="001519B8"/>
    <w:rsid w:val="00163DD3"/>
    <w:rsid w:val="00186DB9"/>
    <w:rsid w:val="001A0063"/>
    <w:rsid w:val="001E7D89"/>
    <w:rsid w:val="001F60F6"/>
    <w:rsid w:val="00200FDF"/>
    <w:rsid w:val="002129A8"/>
    <w:rsid w:val="00213426"/>
    <w:rsid w:val="00271331"/>
    <w:rsid w:val="00287CE8"/>
    <w:rsid w:val="0029291B"/>
    <w:rsid w:val="002B59DF"/>
    <w:rsid w:val="003441C5"/>
    <w:rsid w:val="00347629"/>
    <w:rsid w:val="00360D8B"/>
    <w:rsid w:val="0048362B"/>
    <w:rsid w:val="004873E1"/>
    <w:rsid w:val="004B5BAD"/>
    <w:rsid w:val="004C36C2"/>
    <w:rsid w:val="00504761"/>
    <w:rsid w:val="00505946"/>
    <w:rsid w:val="00526857"/>
    <w:rsid w:val="005620B5"/>
    <w:rsid w:val="00573200"/>
    <w:rsid w:val="005733C3"/>
    <w:rsid w:val="0058497B"/>
    <w:rsid w:val="005D1318"/>
    <w:rsid w:val="005D44D5"/>
    <w:rsid w:val="005D4CB5"/>
    <w:rsid w:val="005E72B4"/>
    <w:rsid w:val="005F5BD7"/>
    <w:rsid w:val="00626115"/>
    <w:rsid w:val="006341A8"/>
    <w:rsid w:val="00675EB1"/>
    <w:rsid w:val="006C7AAD"/>
    <w:rsid w:val="00721F97"/>
    <w:rsid w:val="00752B70"/>
    <w:rsid w:val="007A0340"/>
    <w:rsid w:val="00814C92"/>
    <w:rsid w:val="00817B09"/>
    <w:rsid w:val="00836310"/>
    <w:rsid w:val="00864695"/>
    <w:rsid w:val="008A7EEB"/>
    <w:rsid w:val="008E19FD"/>
    <w:rsid w:val="00907FA5"/>
    <w:rsid w:val="00934057"/>
    <w:rsid w:val="00942028"/>
    <w:rsid w:val="00973FD3"/>
    <w:rsid w:val="009D2F66"/>
    <w:rsid w:val="00A72F66"/>
    <w:rsid w:val="00A748DA"/>
    <w:rsid w:val="00AB67C3"/>
    <w:rsid w:val="00AD58C5"/>
    <w:rsid w:val="00B948EA"/>
    <w:rsid w:val="00BA1525"/>
    <w:rsid w:val="00BE11EC"/>
    <w:rsid w:val="00C1603A"/>
    <w:rsid w:val="00C42305"/>
    <w:rsid w:val="00C42827"/>
    <w:rsid w:val="00C45649"/>
    <w:rsid w:val="00CC36DB"/>
    <w:rsid w:val="00CF5A24"/>
    <w:rsid w:val="00D36607"/>
    <w:rsid w:val="00D457E8"/>
    <w:rsid w:val="00E0438B"/>
    <w:rsid w:val="00E0463F"/>
    <w:rsid w:val="00E830C7"/>
    <w:rsid w:val="00EC5102"/>
    <w:rsid w:val="00EE24A8"/>
    <w:rsid w:val="00F070E4"/>
    <w:rsid w:val="00F40D99"/>
    <w:rsid w:val="00F751EB"/>
    <w:rsid w:val="00FE3DF3"/>
    <w:rsid w:val="00FF0D00"/>
    <w:rsid w:val="1FAF646C"/>
    <w:rsid w:val="303605EA"/>
    <w:rsid w:val="32052280"/>
    <w:rsid w:val="3D1A3177"/>
    <w:rsid w:val="3E2024A5"/>
    <w:rsid w:val="451E4E22"/>
    <w:rsid w:val="48CA3C4F"/>
    <w:rsid w:val="4B7D75AC"/>
    <w:rsid w:val="4E7707D7"/>
    <w:rsid w:val="50A44AE5"/>
    <w:rsid w:val="56637653"/>
    <w:rsid w:val="60622029"/>
    <w:rsid w:val="62905BB2"/>
    <w:rsid w:val="670E30D2"/>
    <w:rsid w:val="6FF905C7"/>
    <w:rsid w:val="7A0A5E7A"/>
    <w:rsid w:val="7DD37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4" w:firstLineChars="200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黑体"/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0"/>
  </w:style>
  <w:style w:type="paragraph" w:styleId="6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21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3">
    <w:name w:val="落款"/>
    <w:basedOn w:val="1"/>
    <w:qFormat/>
    <w:uiPriority w:val="0"/>
    <w:pPr>
      <w:ind w:left="600" w:leftChars="600" w:firstLine="883"/>
      <w:jc w:val="center"/>
    </w:pPr>
    <w:rPr>
      <w:szCs w:val="24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/>
      <w:jc w:val="both"/>
    </w:pPr>
    <w:rPr>
      <w:sz w:val="21"/>
    </w:rPr>
  </w:style>
  <w:style w:type="character" w:customStyle="1" w:styleId="17">
    <w:name w:val="标题 2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customStyle="1" w:styleId="20">
    <w:name w:val="批注文字 字符"/>
    <w:basedOn w:val="11"/>
    <w:link w:val="5"/>
    <w:semiHidden/>
    <w:qFormat/>
    <w:uiPriority w:val="0"/>
    <w:rPr>
      <w:kern w:val="2"/>
      <w:sz w:val="32"/>
      <w:szCs w:val="22"/>
    </w:rPr>
  </w:style>
  <w:style w:type="character" w:customStyle="1" w:styleId="21">
    <w:name w:val="批注主题 字符"/>
    <w:basedOn w:val="20"/>
    <w:link w:val="8"/>
    <w:semiHidden/>
    <w:qFormat/>
    <w:uiPriority w:val="0"/>
    <w:rPr>
      <w:b/>
      <w:bCs/>
      <w:kern w:val="2"/>
      <w:sz w:val="32"/>
      <w:szCs w:val="22"/>
    </w:rPr>
  </w:style>
  <w:style w:type="paragraph" w:customStyle="1" w:styleId="2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39EE-8DC6-4DA4-BD4E-58E6A19D4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1220</Words>
  <Characters>1288</Characters>
  <Lines>16</Lines>
  <Paragraphs>4</Paragraphs>
  <TotalTime>10</TotalTime>
  <ScaleCrop>false</ScaleCrop>
  <LinksUpToDate>false</LinksUpToDate>
  <CharactersWithSpaces>1330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2020-09-30T07:22:00Z</dcterms:created>
  <dc:creator>张琼汉</dc:creator>
  <cp:lastModifiedBy>LI</cp:lastModifiedBy>
  <cp:lastPrinted>2020-09-30T12:54:00Z</cp:lastPrinted>
  <dcterms:modified xsi:type="dcterms:W3CDTF">2025-04-24T10:19:47Z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B05F3C04EDE344EBACD47AB7D31E099D_12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