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F8459">
      <w:pPr>
        <w:ind w:firstLine="880"/>
        <w:jc w:val="center"/>
        <w:rPr>
          <w:rFonts w:ascii="黑体" w:hAnsi="黑体" w:eastAsia="黑体" w:cs="黑体"/>
          <w:sz w:val="44"/>
          <w:szCs w:val="44"/>
        </w:rPr>
      </w:pPr>
      <w:bookmarkStart w:id="0" w:name="_Toc425948876"/>
      <w:r>
        <w:rPr>
          <w:rFonts w:hint="eastAsia" w:ascii="黑体" w:hAnsi="黑体" w:eastAsia="黑体" w:cs="黑体"/>
          <w:sz w:val="44"/>
          <w:szCs w:val="44"/>
        </w:rPr>
        <w:t>中国医学科学院肿瘤医院廊坊院区</w:t>
      </w:r>
    </w:p>
    <w:p w14:paraId="05752274">
      <w:pPr>
        <w:ind w:firstLine="88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网络运维服务采购需求</w:t>
      </w:r>
    </w:p>
    <w:p w14:paraId="79B760A1">
      <w:pPr>
        <w:pStyle w:val="2"/>
        <w:numPr>
          <w:ilvl w:val="0"/>
          <w:numId w:val="1"/>
        </w:numPr>
        <w:tabs>
          <w:tab w:val="left" w:pos="360"/>
        </w:tabs>
        <w:ind w:left="0" w:firstLine="883"/>
      </w:pPr>
      <w:r>
        <w:rPr>
          <w:rFonts w:hint="eastAsia"/>
        </w:rPr>
        <w:t>项目概况</w:t>
      </w:r>
      <w:bookmarkEnd w:id="0"/>
    </w:p>
    <w:p w14:paraId="0B02EBF0">
      <w:pPr>
        <w:pStyle w:val="3"/>
        <w:ind w:firstLine="643"/>
      </w:pPr>
      <w:bookmarkStart w:id="1" w:name="_Toc425948877"/>
      <w:r>
        <w:rPr>
          <w:rFonts w:hint="eastAsia"/>
        </w:rPr>
        <w:t>1.1项目背景</w:t>
      </w:r>
      <w:bookmarkEnd w:id="1"/>
    </w:p>
    <w:p w14:paraId="0A221BF3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随着医院正常运行开展，网络范围不断扩大。目前登统计到的接入交换机450台左右，重要节点交换机38台。日常面临大量的网络运维工作，需要通过外包运维服务的方式，提升我院网络运维水平，规范管理运维模式。</w:t>
      </w:r>
    </w:p>
    <w:p w14:paraId="5996F0DF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除了大量的网络运维工作，我们在信息化建设过程中，还需要面对多种多样的网络需求挑战。这突显了对网络、应用方面高级专业人员的专业咨询服务的需求。</w:t>
      </w:r>
    </w:p>
    <w:p w14:paraId="0EA392AD">
      <w:pPr>
        <w:tabs>
          <w:tab w:val="left" w:pos="905"/>
        </w:tabs>
        <w:spacing w:line="360" w:lineRule="auto"/>
        <w:ind w:left="698" w:leftChars="218" w:firstLine="480"/>
      </w:pP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综上所述，现对我院网络运维服务进行招标工作。以达到规范、专业化运维的目的。</w:t>
      </w:r>
    </w:p>
    <w:p w14:paraId="343EAD66">
      <w:pPr>
        <w:pStyle w:val="3"/>
        <w:ind w:firstLine="643"/>
      </w:pPr>
      <w:bookmarkStart w:id="2" w:name="_Toc425948878"/>
      <w:r>
        <w:rPr>
          <w:rFonts w:hint="eastAsia"/>
        </w:rPr>
        <w:t>1.2项目目标</w:t>
      </w:r>
      <w:bookmarkEnd w:id="2"/>
    </w:p>
    <w:p w14:paraId="638EDE85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结合我院工作及信息化建设实际情况，完善运维管理体系的建设，加强信息系统正常运行保障。通过派遣常驻工程师与后台高级工程师技术支持的方式，提供网络维护工作所需的技术支持、系统维护、产品维护、备机备件以及架构咨询等一系列服务。</w:t>
      </w:r>
    </w:p>
    <w:p w14:paraId="7AFB848E">
      <w:pPr>
        <w:pStyle w:val="2"/>
        <w:numPr>
          <w:ilvl w:val="0"/>
          <w:numId w:val="1"/>
        </w:numPr>
        <w:tabs>
          <w:tab w:val="left" w:pos="360"/>
        </w:tabs>
        <w:ind w:left="0" w:firstLine="883"/>
      </w:pPr>
      <w:bookmarkStart w:id="3" w:name="_Toc425948879"/>
      <w:r>
        <w:rPr>
          <w:rFonts w:hint="eastAsia"/>
        </w:rPr>
        <w:t>需求描述</w:t>
      </w:r>
      <w:bookmarkEnd w:id="3"/>
    </w:p>
    <w:p w14:paraId="1E193F89">
      <w:pPr>
        <w:pStyle w:val="3"/>
        <w:ind w:firstLine="643"/>
      </w:pPr>
      <w:bookmarkStart w:id="4" w:name="_Toc425948880"/>
      <w:r>
        <w:rPr>
          <w:rFonts w:hint="eastAsia"/>
        </w:rPr>
        <w:t>2.1总则</w:t>
      </w:r>
      <w:bookmarkEnd w:id="4"/>
    </w:p>
    <w:p w14:paraId="49A73FAA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根据院方提出的网络维护服务要求，服务公司向院方派遣常驻工程师完成驻场运维的相关工作，提供高级网络工程师服务，完成网络相关工作所需的技术支持、系统维护、产品维护和其它相关咨询服务。在出现较为严重的网络故障时，高级工程师能快速到达现场，解决问题。</w:t>
      </w:r>
    </w:p>
    <w:p w14:paraId="30422EE1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服务公司负责配合院方完成系统整合、优化配置的工作，配合院方做好网络系统维护工作:包括</w:t>
      </w:r>
      <w:r>
        <w:rPr>
          <w:rFonts w:hint="eastAsia" w:ascii="宋体"/>
          <w:sz w:val="24"/>
          <w:szCs w:val="24"/>
        </w:rPr>
        <w:t>全院内网及外网的日常维护</w:t>
      </w:r>
      <w:r>
        <w:rPr>
          <w:rFonts w:hint="eastAsia" w:ascii="宋体" w:hAnsi="宋体"/>
          <w:sz w:val="24"/>
          <w:szCs w:val="24"/>
        </w:rPr>
        <w:t>；整理、制定相关的技术文档、报告、</w:t>
      </w:r>
      <w:r>
        <w:rPr>
          <w:rFonts w:ascii="宋体"/>
          <w:sz w:val="24"/>
          <w:szCs w:val="24"/>
        </w:rPr>
        <w:t>I</w:t>
      </w:r>
      <w:r>
        <w:rPr>
          <w:rFonts w:hint="eastAsia" w:ascii="宋体"/>
          <w:sz w:val="24"/>
          <w:szCs w:val="24"/>
        </w:rPr>
        <w:t>T资产的清点及归档</w:t>
      </w:r>
      <w:r>
        <w:rPr>
          <w:rFonts w:hint="eastAsia" w:ascii="宋体" w:hAnsi="宋体"/>
          <w:sz w:val="24"/>
          <w:szCs w:val="24"/>
        </w:rPr>
        <w:t>；发现并解决网络系统中存在的问题，</w:t>
      </w:r>
      <w:r>
        <w:rPr>
          <w:rFonts w:hint="eastAsia" w:ascii="宋体"/>
          <w:sz w:val="24"/>
          <w:szCs w:val="24"/>
        </w:rPr>
        <w:t>定期进行网络优化；</w:t>
      </w:r>
      <w:r>
        <w:rPr>
          <w:rFonts w:hint="eastAsia" w:ascii="宋体" w:hAnsi="宋体"/>
          <w:sz w:val="24"/>
          <w:szCs w:val="24"/>
        </w:rPr>
        <w:t>积累系统运行资料、制定维护规章制度、编写维护手册及报告。</w:t>
      </w:r>
      <w:r>
        <w:rPr>
          <w:rFonts w:ascii="宋体" w:hAnsi="宋体"/>
          <w:sz w:val="24"/>
          <w:szCs w:val="24"/>
        </w:rPr>
        <w:t xml:space="preserve"> </w:t>
      </w:r>
    </w:p>
    <w:p w14:paraId="760D4A92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通过一系列措施与工作，完善院方网络运维体系，加固现有网络系统。</w:t>
      </w:r>
    </w:p>
    <w:p w14:paraId="76F2C543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派遣常驻工程师一名，提供咨询服务高级工程师团队。</w:t>
      </w:r>
    </w:p>
    <w:p w14:paraId="5A868FDA">
      <w:pPr>
        <w:pStyle w:val="3"/>
        <w:ind w:firstLine="643"/>
      </w:pPr>
      <w:bookmarkStart w:id="5" w:name="_Toc425948881"/>
      <w:r>
        <w:rPr>
          <w:rFonts w:hint="eastAsia"/>
        </w:rPr>
        <w:t>2.2高级工程师职责</w:t>
      </w:r>
      <w:bookmarkEnd w:id="5"/>
    </w:p>
    <w:p w14:paraId="7749896A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配合院方工作人员，提供相关咨询服务，完成以下职责:</w:t>
      </w:r>
    </w:p>
    <w:p w14:paraId="5B29A4F0">
      <w:pPr>
        <w:tabs>
          <w:tab w:val="left" w:pos="905"/>
        </w:tabs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</w:t>
      </w:r>
      <w:r>
        <w:rPr>
          <w:rFonts w:hint="eastAsia" w:ascii="宋体"/>
          <w:sz w:val="24"/>
          <w:szCs w:val="24"/>
        </w:rPr>
        <w:t>）梳理院方现有网络系统，掌握网络状况；</w:t>
      </w:r>
    </w:p>
    <w:p w14:paraId="67A967B9">
      <w:pPr>
        <w:tabs>
          <w:tab w:val="left" w:pos="905"/>
        </w:tabs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hint="eastAsia" w:ascii="宋体"/>
          <w:sz w:val="24"/>
          <w:szCs w:val="24"/>
        </w:rPr>
        <w:t>2）提供信息化建设相关咨询服务；</w:t>
      </w:r>
    </w:p>
    <w:p w14:paraId="68FD0A8F">
      <w:pPr>
        <w:tabs>
          <w:tab w:val="left" w:pos="905"/>
        </w:tabs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hint="eastAsia" w:ascii="宋体"/>
          <w:sz w:val="24"/>
          <w:szCs w:val="24"/>
        </w:rPr>
        <w:t>3）快速到达现场解决重要网络事件；</w:t>
      </w:r>
    </w:p>
    <w:p w14:paraId="4E8AEE6F">
      <w:pPr>
        <w:pStyle w:val="3"/>
        <w:ind w:firstLine="643"/>
      </w:pPr>
      <w:bookmarkStart w:id="6" w:name="_Toc425948882"/>
      <w:r>
        <w:rPr>
          <w:rFonts w:hint="eastAsia"/>
        </w:rPr>
        <w:t>2.3常驻工程师职责</w:t>
      </w:r>
      <w:bookmarkEnd w:id="6"/>
    </w:p>
    <w:p w14:paraId="42E9F409">
      <w:pPr>
        <w:tabs>
          <w:tab w:val="left" w:pos="905"/>
        </w:tabs>
        <w:spacing w:line="360" w:lineRule="auto"/>
        <w:ind w:left="698" w:leftChars="218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配合院方工作人员，开展实施运维工作，完善运维体系，完成以下职责:</w:t>
      </w:r>
    </w:p>
    <w:p w14:paraId="2443E3B3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（一）基础信息管理</w:t>
      </w:r>
    </w:p>
    <w:p w14:paraId="5B83091E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1）绘制清晰明了的网络连接图，并实时更新。</w:t>
      </w:r>
    </w:p>
    <w:p w14:paraId="4D019B7D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2）各个网络设备及相关设备的基础信息，如：厂商、型号、采购时间、硬件配置等。</w:t>
      </w:r>
    </w:p>
    <w:p w14:paraId="51B6F136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3）各个网络设备的配置信息。</w:t>
      </w:r>
    </w:p>
    <w:p w14:paraId="7250868C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4）各个网络设备配置的更改记录。</w:t>
      </w:r>
    </w:p>
    <w:p w14:paraId="16469236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5）网络设备增减、连接变化的修改记录。</w:t>
      </w:r>
    </w:p>
    <w:p w14:paraId="2C63E415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6）网络设备日志的管理。</w:t>
      </w:r>
    </w:p>
    <w:p w14:paraId="0F31B187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7）实现对网络设备等IT资产的统一管理，记录资产的各种成本、与事件的关联关系等。</w:t>
      </w:r>
    </w:p>
    <w:p w14:paraId="00744EDB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8）制定网络设备标签管理规定，为所管理设备增加清晰、可见、明确的数字条码标识。</w:t>
      </w:r>
    </w:p>
    <w:p w14:paraId="0901CDA0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9）制定并提交详细完整的网络安装运行维护规范、规定文本。</w:t>
      </w:r>
    </w:p>
    <w:p w14:paraId="253A3118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10）同步更新网络监控软件配置及资产信息，保证系统信息与实际一致。</w:t>
      </w:r>
    </w:p>
    <w:p w14:paraId="447A2D03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（二）网络设备日常维护管理</w:t>
      </w:r>
    </w:p>
    <w:p w14:paraId="1E1DB2A2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1）根据需求现场或远程配合应用部门调试网络设备。</w:t>
      </w:r>
    </w:p>
    <w:p w14:paraId="745AA73F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2）新设备加入系统的调试。</w:t>
      </w:r>
    </w:p>
    <w:p w14:paraId="54CF1725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3）网络系统优化，包括性能优化、管理优化。</w:t>
      </w:r>
    </w:p>
    <w:p w14:paraId="27B7B8A4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4）网络设备的购买日期、使用者、投标人、保修期等信息的统计整理工作。</w:t>
      </w:r>
    </w:p>
    <w:p w14:paraId="4E332905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5）网络接入与汇聚设备间的维护管理工作。</w:t>
      </w:r>
    </w:p>
    <w:p w14:paraId="1BB97C8F">
      <w:pPr>
        <w:spacing w:line="360" w:lineRule="auto"/>
        <w:ind w:left="733" w:leftChars="229" w:firstLine="240" w:firstLineChars="10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6）通过网络监控管理软件，对全网进行设备管理、端口管理、链路管理和设备配置文件管理等。</w:t>
      </w:r>
    </w:p>
    <w:p w14:paraId="35EC4853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（三）网络性能管理</w:t>
      </w:r>
    </w:p>
    <w:p w14:paraId="449F71D7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1）实时监控全网运行状况。</w:t>
      </w:r>
    </w:p>
    <w:p w14:paraId="33DF2F34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2）每日检查重要节点设备端口状态、流量、系统参数等信息，并形成统计报表。</w:t>
      </w:r>
    </w:p>
    <w:p w14:paraId="1422BF86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3）每日检查骨干网络传输链路的运行情况，形成统计报表。</w:t>
      </w:r>
    </w:p>
    <w:p w14:paraId="141A4529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4）每周全网设备的运行日志的查看与分析。</w:t>
      </w:r>
    </w:p>
    <w:p w14:paraId="4EDBE254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5）每月全网流量的运行情况与流量趋势的分析报告。</w:t>
      </w:r>
    </w:p>
    <w:p w14:paraId="64867F57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6）通过网络监控软件能够提供故障告警、流量分析，可生成统计报表。</w:t>
      </w:r>
    </w:p>
    <w:p w14:paraId="16D009BF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（四）网络故障处理</w:t>
      </w:r>
    </w:p>
    <w:p w14:paraId="46128F65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1）接报和通过网管发现等方式获取故障，并及时上报。</w:t>
      </w:r>
    </w:p>
    <w:p w14:paraId="5113F992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2）根据故障现象分析排查确定故障原因。</w:t>
      </w:r>
    </w:p>
    <w:p w14:paraId="065A34C1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3）对所有维护范围内设备，具有快速排除故障的能力</w:t>
      </w:r>
    </w:p>
    <w:p w14:paraId="4DA67401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4）对维护范围外与网络相关的故障，有督促、协调、检查、确认故障是否消除等职责。</w:t>
      </w:r>
    </w:p>
    <w:p w14:paraId="05BD246E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5）</w:t>
      </w:r>
      <w:r>
        <w:rPr>
          <w:rFonts w:hint="eastAsia" w:ascii="宋体"/>
          <w:bCs/>
          <w:sz w:val="24"/>
          <w:szCs w:val="24"/>
        </w:rPr>
        <w:t>非工作日到场解决故障。</w:t>
      </w:r>
    </w:p>
    <w:p w14:paraId="442B502D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（五）设备保修管理</w:t>
      </w:r>
    </w:p>
    <w:p w14:paraId="4CAF9B60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1）对网络维护范围内的设备进行设备保修的服务管理，统计设备现有的保修期、保修服务商联系方式、报修渠道，服务级别（SLA）</w:t>
      </w:r>
    </w:p>
    <w:p w14:paraId="07E8813A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2）对于不在原厂商或第三方服务商保修期内的网络设备，需协助院方提供维修或备机服务，以保障网络可用性指标的达成。</w:t>
      </w:r>
    </w:p>
    <w:p w14:paraId="7DB24F41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（六）系统升级服务</w:t>
      </w:r>
    </w:p>
    <w:p w14:paraId="3C9771DD">
      <w:pPr>
        <w:spacing w:line="360" w:lineRule="auto"/>
        <w:ind w:left="420" w:firstLine="48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制定升级回退方案，定期对所有设备进行系统软件ISO的升级服务，以保证设备的安全稳定。</w:t>
      </w:r>
    </w:p>
    <w:p w14:paraId="18F811DD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（七）网络集成支持</w:t>
      </w:r>
    </w:p>
    <w:p w14:paraId="7FD2184F">
      <w:pPr>
        <w:spacing w:line="360" w:lineRule="auto"/>
        <w:ind w:left="482" w:firstLine="48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对于无法通过日常网络运维工作进行的网络优化和调整，给出合理化建议和方案，对另立的网络集成项目进行支持和监管。</w:t>
      </w:r>
    </w:p>
    <w:p w14:paraId="39FB846A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（八）在重大节日、重大任务期间技术支持</w:t>
      </w:r>
    </w:p>
    <w:p w14:paraId="011397C6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1）</w:t>
      </w:r>
      <w:r>
        <w:rPr>
          <w:rFonts w:hint="eastAsia" w:ascii="宋体"/>
          <w:bCs/>
          <w:color w:val="000000"/>
          <w:sz w:val="24"/>
          <w:szCs w:val="24"/>
        </w:rPr>
        <w:t>负责在重大节日、重大任务期间提供现场技术支持方案和现场技术人员保障。</w:t>
      </w:r>
    </w:p>
    <w:p w14:paraId="67B2426C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2）负责协助医院实施重大节日、重大任务期间网络实施或保障方案。</w:t>
      </w:r>
    </w:p>
    <w:p w14:paraId="3CAB0B9E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3）按照保障方案进行系统必要的检测、检查等工作。监督和记录现场技术支持期间网络设备的工作状态和设备参数。</w:t>
      </w:r>
    </w:p>
    <w:p w14:paraId="08E97E4C">
      <w:pPr>
        <w:spacing w:line="360" w:lineRule="auto"/>
        <w:ind w:firstLine="482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（九）其它</w:t>
      </w:r>
    </w:p>
    <w:p w14:paraId="009EF18B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1）知识库：对于网络设备的维护过程中产生的事件，形成一个统一的知识库，以便为后续支持人员的设备维护提供方便。</w:t>
      </w:r>
    </w:p>
    <w:p w14:paraId="6CA5235B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2）服务报告：定期（每月、每季度）按照医院的要求提供报表，直观的反映整个系统的状态及维护情况。</w:t>
      </w:r>
    </w:p>
    <w:p w14:paraId="164A4D4D">
      <w:pPr>
        <w:spacing w:line="360" w:lineRule="auto"/>
        <w:ind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3）主动式网络巡检：每月和重大活动开始前3天需要完成网络整体检查和骨干节点网络设备现场巡检工作，备份设备参数配置并出具巡检报告。</w:t>
      </w:r>
    </w:p>
    <w:p w14:paraId="3B844FED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4）配合桌面运维团队，进行客户端网络故障的排查和解决</w:t>
      </w:r>
    </w:p>
    <w:p w14:paraId="5DFAFF7A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5）配合完成临时网络布线、各相关科室临时网络搭建等工作</w:t>
      </w:r>
    </w:p>
    <w:p w14:paraId="0127D6FF">
      <w:pPr>
        <w:spacing w:line="360" w:lineRule="auto"/>
        <w:ind w:firstLineChars="43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6</w:t>
      </w:r>
      <w:r>
        <w:rPr>
          <w:rFonts w:hint="eastAsia" w:ascii="宋体"/>
          <w:bCs/>
          <w:sz w:val="24"/>
          <w:szCs w:val="24"/>
        </w:rPr>
        <w:t>）协助完成各类主机的网络配置及故障排除等工作</w:t>
      </w:r>
    </w:p>
    <w:p w14:paraId="706FA8C9">
      <w:pPr>
        <w:spacing w:line="360" w:lineRule="auto"/>
        <w:ind w:left="1296" w:leftChars="405" w:firstLine="480"/>
        <w:rPr>
          <w:rFonts w:ascii="宋体"/>
          <w:bCs/>
          <w:sz w:val="24"/>
          <w:szCs w:val="24"/>
        </w:rPr>
      </w:pPr>
    </w:p>
    <w:p w14:paraId="06AB110C">
      <w:pPr>
        <w:pStyle w:val="3"/>
        <w:ind w:firstLine="643"/>
      </w:pPr>
      <w:bookmarkStart w:id="7" w:name="_Toc405986745"/>
      <w:bookmarkStart w:id="8" w:name="_Toc425948883"/>
      <w:bookmarkStart w:id="9" w:name="OLE_LINK1"/>
      <w:r>
        <w:rPr>
          <w:rFonts w:hint="eastAsia"/>
        </w:rPr>
        <w:t>2.4应急处理</w:t>
      </w:r>
      <w:bookmarkEnd w:id="7"/>
      <w:bookmarkEnd w:id="8"/>
    </w:p>
    <w:bookmarkEnd w:id="9"/>
    <w:p w14:paraId="6BB9B945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>1)</w:t>
      </w:r>
      <w:r>
        <w:rPr>
          <w:rFonts w:hint="eastAsia" w:ascii="宋体"/>
          <w:sz w:val="24"/>
          <w:szCs w:val="24"/>
        </w:rPr>
        <w:t>当核心网络系统出现重大故障时，高级工程师2小时内赶到现场，4小时内解决故障；</w:t>
      </w:r>
    </w:p>
    <w:p w14:paraId="4F0589F2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>2</w:t>
      </w:r>
      <w:r>
        <w:rPr>
          <w:rFonts w:hint="eastAsia" w:ascii="宋体"/>
          <w:sz w:val="24"/>
          <w:szCs w:val="24"/>
        </w:rPr>
        <w:t>）内网关键业务局部中断，故障定位时间小于</w:t>
      </w:r>
      <w:r>
        <w:rPr>
          <w:rFonts w:ascii="宋体"/>
          <w:sz w:val="24"/>
          <w:szCs w:val="24"/>
        </w:rPr>
        <w:t>1</w:t>
      </w:r>
      <w:r>
        <w:rPr>
          <w:rFonts w:hint="eastAsia" w:ascii="宋体"/>
          <w:sz w:val="24"/>
          <w:szCs w:val="24"/>
        </w:rPr>
        <w:t>0分钟，恢复时间小于30分钟；</w:t>
      </w:r>
    </w:p>
    <w:p w14:paraId="2289E8C0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ab/>
      </w:r>
      <w:r>
        <w:rPr>
          <w:rFonts w:hint="eastAsia" w:ascii="宋体"/>
          <w:sz w:val="24"/>
          <w:szCs w:val="24"/>
        </w:rPr>
        <w:t>3）互联网服务中断，故障定位时间小于15分钟，恢复时间小于1小时。</w:t>
      </w:r>
    </w:p>
    <w:p w14:paraId="1FB2CD71">
      <w:pPr>
        <w:pStyle w:val="3"/>
        <w:ind w:firstLine="643"/>
      </w:pPr>
      <w:bookmarkStart w:id="10" w:name="_Toc425948884"/>
      <w:r>
        <w:rPr>
          <w:rFonts w:hint="eastAsia"/>
        </w:rPr>
        <w:t>2.5技术交流与培训</w:t>
      </w:r>
      <w:bookmarkEnd w:id="10"/>
    </w:p>
    <w:p w14:paraId="29802AAA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1）应按院方要求，提供信息化相关网络等方面技术交流服务；</w:t>
      </w:r>
    </w:p>
    <w:p w14:paraId="34F18198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2）按院方要求，提供网络基础知识及网络产品培训服务。</w:t>
      </w:r>
    </w:p>
    <w:p w14:paraId="300562C9">
      <w:pPr>
        <w:pStyle w:val="3"/>
        <w:ind w:firstLine="643"/>
      </w:pPr>
      <w:bookmarkStart w:id="11" w:name="_Toc425948885"/>
      <w:r>
        <w:rPr>
          <w:rFonts w:hint="eastAsia"/>
        </w:rPr>
        <w:t>2.6设备维修</w:t>
      </w:r>
      <w:bookmarkEnd w:id="11"/>
    </w:p>
    <w:p w14:paraId="59AB8632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保修期外的网络设备出现故障，院方不能提供备机时，服务公司应负责协调临时替换设备。</w:t>
      </w:r>
    </w:p>
    <w:p w14:paraId="24480974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</w:p>
    <w:p w14:paraId="7A9F6015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</w:p>
    <w:p w14:paraId="4F3607A1">
      <w:pPr>
        <w:pStyle w:val="2"/>
        <w:numPr>
          <w:ilvl w:val="0"/>
          <w:numId w:val="1"/>
        </w:numPr>
        <w:tabs>
          <w:tab w:val="left" w:pos="360"/>
        </w:tabs>
        <w:ind w:left="0" w:firstLine="883"/>
      </w:pPr>
      <w:bookmarkStart w:id="12" w:name="_Toc425948886"/>
      <w:r>
        <w:rPr>
          <w:rFonts w:hint="eastAsia"/>
        </w:rPr>
        <w:t>资质要求</w:t>
      </w:r>
      <w:bookmarkEnd w:id="12"/>
    </w:p>
    <w:p w14:paraId="66CF8B05">
      <w:pPr>
        <w:pStyle w:val="3"/>
        <w:ind w:firstLine="643"/>
      </w:pPr>
      <w:bookmarkStart w:id="13" w:name="_Toc425948887"/>
      <w:r>
        <w:rPr>
          <w:rFonts w:hint="eastAsia"/>
        </w:rPr>
        <w:t>3.1公司资质要求</w:t>
      </w:r>
      <w:bookmarkEnd w:id="13"/>
    </w:p>
    <w:p w14:paraId="43152F5C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1）有大型医院网络运维项目成功实施经验；</w:t>
      </w:r>
    </w:p>
    <w:p w14:paraId="1EC6AF85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2）具有ITSS信息技术服务标准符合性证书（运行维护一级）</w:t>
      </w:r>
    </w:p>
    <w:p w14:paraId="474845A7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3）具有信息安全服务资质认证证书一级-信息系统安全运维</w:t>
      </w:r>
    </w:p>
    <w:p w14:paraId="3AA4E452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4）具有信息安全服务资质认证证书三级-信息安全应急处理</w:t>
      </w:r>
    </w:p>
    <w:p w14:paraId="62D7F0A8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5）具有信息技术服务管理体系认证（</w:t>
      </w:r>
      <w:r>
        <w:rPr>
          <w:rFonts w:ascii="宋体"/>
          <w:sz w:val="24"/>
          <w:szCs w:val="24"/>
        </w:rPr>
        <w:t>ISO2000</w:t>
      </w:r>
      <w:r>
        <w:rPr>
          <w:rFonts w:hint="eastAsia" w:ascii="宋体"/>
          <w:sz w:val="24"/>
          <w:szCs w:val="24"/>
        </w:rPr>
        <w:t>）；</w:t>
      </w:r>
    </w:p>
    <w:p w14:paraId="11385931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6）具有业务连续性管理体系认证（</w:t>
      </w:r>
      <w:r>
        <w:rPr>
          <w:rFonts w:ascii="宋体"/>
          <w:sz w:val="24"/>
          <w:szCs w:val="24"/>
        </w:rPr>
        <w:t>ISO22301</w:t>
      </w:r>
      <w:r>
        <w:rPr>
          <w:rFonts w:hint="eastAsia" w:ascii="宋体"/>
          <w:sz w:val="24"/>
          <w:szCs w:val="24"/>
        </w:rPr>
        <w:t>）；</w:t>
      </w:r>
    </w:p>
    <w:p w14:paraId="39C25F74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7）提供中国人民银行企业资信等级AAA优先；</w:t>
      </w:r>
    </w:p>
    <w:p w14:paraId="70D4B6E2">
      <w:pPr>
        <w:spacing w:line="360" w:lineRule="auto"/>
        <w:ind w:firstLine="1022" w:firstLineChars="426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8）提供售后服务五星认证优先。</w:t>
      </w:r>
    </w:p>
    <w:p w14:paraId="2B7902D3">
      <w:pPr>
        <w:pStyle w:val="3"/>
        <w:ind w:firstLine="643"/>
      </w:pPr>
      <w:bookmarkStart w:id="14" w:name="_Toc425948888"/>
      <w:r>
        <w:rPr>
          <w:rFonts w:hint="eastAsia"/>
        </w:rPr>
        <w:t>3.2人员资质要求</w:t>
      </w:r>
      <w:bookmarkEnd w:id="14"/>
    </w:p>
    <w:p w14:paraId="5C6E22E8">
      <w:pPr>
        <w:spacing w:line="360" w:lineRule="auto"/>
        <w:ind w:firstLine="482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高级工程师资质要求：</w:t>
      </w:r>
    </w:p>
    <w:p w14:paraId="083DF859">
      <w:pPr>
        <w:spacing w:line="360" w:lineRule="auto"/>
        <w:ind w:firstLine="960" w:firstLineChars="4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1）具有网络中、高级认证证书，如HCIE、CCIE或相</w:t>
      </w:r>
      <w:r>
        <w:rPr>
          <w:rFonts w:ascii="宋体"/>
          <w:sz w:val="24"/>
          <w:szCs w:val="24"/>
        </w:rPr>
        <w:t>同级别</w:t>
      </w:r>
      <w:r>
        <w:rPr>
          <w:rFonts w:hint="eastAsia" w:ascii="宋体"/>
          <w:sz w:val="24"/>
          <w:szCs w:val="24"/>
        </w:rPr>
        <w:t>证书；</w:t>
      </w:r>
    </w:p>
    <w:p w14:paraId="4C6D2E8C">
      <w:pPr>
        <w:spacing w:line="360" w:lineRule="auto"/>
        <w:ind w:firstLine="0" w:firstLineChars="0"/>
        <w:rPr>
          <w:rFonts w:ascii="宋体"/>
          <w:sz w:val="24"/>
          <w:szCs w:val="24"/>
        </w:rPr>
      </w:pPr>
      <w:r>
        <w:rPr>
          <w:rFonts w:hint="eastAsia"/>
        </w:rPr>
        <w:t xml:space="preserve">      </w:t>
      </w:r>
      <w:r>
        <w:rPr>
          <w:rFonts w:hint="eastAsia" w:ascii="宋体"/>
          <w:sz w:val="24"/>
          <w:szCs w:val="24"/>
        </w:rPr>
        <w:t>2）</w:t>
      </w:r>
      <w:r>
        <w:rPr>
          <w:rFonts w:ascii="宋体"/>
          <w:sz w:val="24"/>
          <w:szCs w:val="24"/>
        </w:rPr>
        <w:t>10</w:t>
      </w:r>
      <w:r>
        <w:rPr>
          <w:rFonts w:hint="eastAsia" w:ascii="宋体"/>
          <w:sz w:val="24"/>
          <w:szCs w:val="24"/>
        </w:rPr>
        <w:t>年以上网络建设经验；</w:t>
      </w:r>
    </w:p>
    <w:p w14:paraId="139F7DE4">
      <w:pPr>
        <w:spacing w:line="360" w:lineRule="auto"/>
        <w:ind w:firstLine="960" w:firstLineChars="4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3）3年以上IT服务管理经验；</w:t>
      </w:r>
    </w:p>
    <w:p w14:paraId="68AD3CD0">
      <w:pPr>
        <w:spacing w:line="360" w:lineRule="auto"/>
        <w:ind w:left="698" w:leftChars="218" w:firstLine="480"/>
        <w:rPr>
          <w:rFonts w:ascii="宋体"/>
          <w:sz w:val="24"/>
          <w:szCs w:val="24"/>
        </w:rPr>
      </w:pPr>
    </w:p>
    <w:p w14:paraId="5902DF1D">
      <w:pPr>
        <w:spacing w:line="360" w:lineRule="auto"/>
        <w:ind w:firstLine="482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驻场工程师资质要求:</w:t>
      </w:r>
    </w:p>
    <w:p w14:paraId="5E36366C">
      <w:pPr>
        <w:spacing w:line="360" w:lineRule="auto"/>
        <w:ind w:firstLine="960" w:firstLineChars="4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1）</w:t>
      </w:r>
      <w:bookmarkStart w:id="15" w:name="_GoBack"/>
      <w:bookmarkEnd w:id="15"/>
      <w:r>
        <w:rPr>
          <w:rFonts w:hint="eastAsia" w:ascii="宋体"/>
          <w:sz w:val="24"/>
          <w:szCs w:val="24"/>
        </w:rPr>
        <w:t>具有网络</w:t>
      </w:r>
      <w:r>
        <w:rPr>
          <w:rFonts w:ascii="宋体"/>
          <w:sz w:val="24"/>
          <w:szCs w:val="24"/>
        </w:rPr>
        <w:t>水平</w:t>
      </w:r>
      <w:r>
        <w:rPr>
          <w:rFonts w:hint="eastAsia" w:ascii="宋体"/>
          <w:sz w:val="24"/>
          <w:szCs w:val="24"/>
        </w:rPr>
        <w:t>认证证书，如HCI</w:t>
      </w:r>
      <w:r>
        <w:rPr>
          <w:rFonts w:ascii="宋体"/>
          <w:sz w:val="24"/>
          <w:szCs w:val="24"/>
        </w:rPr>
        <w:t>P</w:t>
      </w:r>
      <w:r>
        <w:rPr>
          <w:rFonts w:hint="eastAsia" w:ascii="宋体"/>
          <w:sz w:val="24"/>
          <w:szCs w:val="24"/>
        </w:rPr>
        <w:t>、CCNP或</w:t>
      </w:r>
      <w:r>
        <w:rPr>
          <w:rFonts w:ascii="宋体"/>
          <w:sz w:val="24"/>
          <w:szCs w:val="24"/>
        </w:rPr>
        <w:t>相同级别</w:t>
      </w:r>
      <w:r>
        <w:rPr>
          <w:rFonts w:hint="eastAsia" w:ascii="宋体"/>
          <w:sz w:val="24"/>
          <w:szCs w:val="24"/>
        </w:rPr>
        <w:t>证书；</w:t>
      </w:r>
    </w:p>
    <w:p w14:paraId="60D2B3BC">
      <w:pPr>
        <w:spacing w:line="360" w:lineRule="auto"/>
        <w:ind w:firstLine="960" w:firstLineChars="40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2</w:t>
      </w:r>
      <w:r>
        <w:rPr>
          <w:rFonts w:hint="eastAsia" w:ascii="宋体"/>
          <w:sz w:val="24"/>
          <w:szCs w:val="24"/>
        </w:rPr>
        <w:t>）3年以上</w:t>
      </w:r>
      <w:r>
        <w:rPr>
          <w:rFonts w:ascii="宋体"/>
          <w:sz w:val="24"/>
          <w:szCs w:val="24"/>
        </w:rPr>
        <w:t>网络</w:t>
      </w:r>
      <w:r>
        <w:rPr>
          <w:rFonts w:hint="eastAsia" w:ascii="宋体"/>
          <w:sz w:val="24"/>
          <w:szCs w:val="24"/>
        </w:rPr>
        <w:t>建设经验</w:t>
      </w:r>
      <w:r>
        <w:rPr>
          <w:rFonts w:ascii="宋体"/>
          <w:sz w:val="24"/>
          <w:szCs w:val="24"/>
        </w:rPr>
        <w:t>或运维经验</w:t>
      </w:r>
      <w:r>
        <w:rPr>
          <w:rFonts w:hint="eastAsia" w:ascii="宋体"/>
          <w:sz w:val="24"/>
          <w:szCs w:val="24"/>
        </w:rPr>
        <w:t>；</w:t>
      </w:r>
    </w:p>
    <w:p w14:paraId="0E461FB9">
      <w:pPr>
        <w:ind w:firstLine="360"/>
        <w:rPr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11145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3541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D7A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55DEA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77B69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1866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F0013"/>
    <w:multiLevelType w:val="multilevel"/>
    <w:tmpl w:val="7A8F0013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OWE2NjQ1M2UxMjE2YWE4ZTVmNTllNDE5ZDQ2ODkifQ=="/>
  </w:docVars>
  <w:rsids>
    <w:rsidRoot w:val="670E30D2"/>
    <w:rsid w:val="00033E53"/>
    <w:rsid w:val="00036D53"/>
    <w:rsid w:val="00047715"/>
    <w:rsid w:val="00051BC1"/>
    <w:rsid w:val="00081C13"/>
    <w:rsid w:val="000A46B1"/>
    <w:rsid w:val="001253D5"/>
    <w:rsid w:val="00165344"/>
    <w:rsid w:val="001E5165"/>
    <w:rsid w:val="001F5243"/>
    <w:rsid w:val="00200FDF"/>
    <w:rsid w:val="002212A2"/>
    <w:rsid w:val="00262FC4"/>
    <w:rsid w:val="00287CE8"/>
    <w:rsid w:val="002A1601"/>
    <w:rsid w:val="002B026E"/>
    <w:rsid w:val="002B59DF"/>
    <w:rsid w:val="002F3804"/>
    <w:rsid w:val="00323989"/>
    <w:rsid w:val="00360A8B"/>
    <w:rsid w:val="00360D8B"/>
    <w:rsid w:val="00363DBD"/>
    <w:rsid w:val="0037304C"/>
    <w:rsid w:val="003A5FD6"/>
    <w:rsid w:val="00430B5F"/>
    <w:rsid w:val="00435CA3"/>
    <w:rsid w:val="00440001"/>
    <w:rsid w:val="0046279E"/>
    <w:rsid w:val="0046366E"/>
    <w:rsid w:val="004B7D5D"/>
    <w:rsid w:val="004E125A"/>
    <w:rsid w:val="004E3C19"/>
    <w:rsid w:val="00504761"/>
    <w:rsid w:val="00505946"/>
    <w:rsid w:val="00586392"/>
    <w:rsid w:val="00593040"/>
    <w:rsid w:val="0059496B"/>
    <w:rsid w:val="005F0C02"/>
    <w:rsid w:val="00616D41"/>
    <w:rsid w:val="006649B8"/>
    <w:rsid w:val="00673E7E"/>
    <w:rsid w:val="00686E1A"/>
    <w:rsid w:val="006C485D"/>
    <w:rsid w:val="006D65A6"/>
    <w:rsid w:val="006F54D7"/>
    <w:rsid w:val="00721F97"/>
    <w:rsid w:val="007264F9"/>
    <w:rsid w:val="00752B70"/>
    <w:rsid w:val="00782B0A"/>
    <w:rsid w:val="007865CC"/>
    <w:rsid w:val="00797597"/>
    <w:rsid w:val="007C33B4"/>
    <w:rsid w:val="007E345F"/>
    <w:rsid w:val="008267E5"/>
    <w:rsid w:val="00847BED"/>
    <w:rsid w:val="008505FE"/>
    <w:rsid w:val="00855699"/>
    <w:rsid w:val="00886273"/>
    <w:rsid w:val="008B7A20"/>
    <w:rsid w:val="008E00C7"/>
    <w:rsid w:val="008E19FD"/>
    <w:rsid w:val="008E2757"/>
    <w:rsid w:val="0092094D"/>
    <w:rsid w:val="00931E89"/>
    <w:rsid w:val="00AA5DDA"/>
    <w:rsid w:val="00AD58C5"/>
    <w:rsid w:val="00AE56E9"/>
    <w:rsid w:val="00AF3D2A"/>
    <w:rsid w:val="00AF42C3"/>
    <w:rsid w:val="00B2285E"/>
    <w:rsid w:val="00B563FF"/>
    <w:rsid w:val="00B6688F"/>
    <w:rsid w:val="00B85473"/>
    <w:rsid w:val="00BE11C3"/>
    <w:rsid w:val="00C13750"/>
    <w:rsid w:val="00C53423"/>
    <w:rsid w:val="00C95CA8"/>
    <w:rsid w:val="00CC7990"/>
    <w:rsid w:val="00CD32CF"/>
    <w:rsid w:val="00D20EE2"/>
    <w:rsid w:val="00D82C03"/>
    <w:rsid w:val="00DC0CED"/>
    <w:rsid w:val="00DD4F03"/>
    <w:rsid w:val="00E46717"/>
    <w:rsid w:val="00E550FA"/>
    <w:rsid w:val="00E7415C"/>
    <w:rsid w:val="00EA28C9"/>
    <w:rsid w:val="00EC2F1A"/>
    <w:rsid w:val="00ED41D1"/>
    <w:rsid w:val="00EE24A8"/>
    <w:rsid w:val="00F070E4"/>
    <w:rsid w:val="00F1331A"/>
    <w:rsid w:val="00F36452"/>
    <w:rsid w:val="00F67850"/>
    <w:rsid w:val="00F751EB"/>
    <w:rsid w:val="00F87DA5"/>
    <w:rsid w:val="00FD04BF"/>
    <w:rsid w:val="00FF0D00"/>
    <w:rsid w:val="181B13EF"/>
    <w:rsid w:val="1FAF646C"/>
    <w:rsid w:val="303605EA"/>
    <w:rsid w:val="32052280"/>
    <w:rsid w:val="3D1A3177"/>
    <w:rsid w:val="3E2024A5"/>
    <w:rsid w:val="48CA3C4F"/>
    <w:rsid w:val="48DC2F05"/>
    <w:rsid w:val="4B7D75AC"/>
    <w:rsid w:val="4E7707D7"/>
    <w:rsid w:val="6010396F"/>
    <w:rsid w:val="60622029"/>
    <w:rsid w:val="670E30D2"/>
    <w:rsid w:val="68CA01FA"/>
    <w:rsid w:val="69E27622"/>
    <w:rsid w:val="6FF905C7"/>
    <w:rsid w:val="79B98C9F"/>
    <w:rsid w:val="7A0A5E7A"/>
    <w:rsid w:val="7DD37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4" w:firstLineChars="200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黑体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0"/>
  </w:style>
  <w:style w:type="paragraph" w:styleId="6">
    <w:name w:val="Balloon Text"/>
    <w:basedOn w:val="1"/>
    <w:link w:val="26"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0">
    <w:name w:val="annotation subject"/>
    <w:basedOn w:val="5"/>
    <w:next w:val="5"/>
    <w:link w:val="24"/>
    <w:semiHidden/>
    <w:unhideWhenUsed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5">
    <w:name w:val="落款"/>
    <w:basedOn w:val="1"/>
    <w:qFormat/>
    <w:uiPriority w:val="0"/>
    <w:pPr>
      <w:ind w:left="600" w:leftChars="600" w:firstLine="883"/>
      <w:jc w:val="center"/>
    </w:pPr>
    <w:rPr>
      <w:szCs w:val="24"/>
    </w:rPr>
  </w:style>
  <w:style w:type="character" w:customStyle="1" w:styleId="16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  <w:jc w:val="both"/>
    </w:pPr>
    <w:rPr>
      <w:sz w:val="21"/>
    </w:rPr>
  </w:style>
  <w:style w:type="character" w:customStyle="1" w:styleId="19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1">
    <w:name w:val="标题 字符"/>
    <w:basedOn w:val="13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customStyle="1" w:styleId="23">
    <w:name w:val="批注文字 字符"/>
    <w:basedOn w:val="13"/>
    <w:link w:val="5"/>
    <w:semiHidden/>
    <w:qFormat/>
    <w:uiPriority w:val="0"/>
    <w:rPr>
      <w:kern w:val="2"/>
      <w:sz w:val="32"/>
      <w:szCs w:val="22"/>
    </w:rPr>
  </w:style>
  <w:style w:type="character" w:customStyle="1" w:styleId="24">
    <w:name w:val="批注主题 字符"/>
    <w:basedOn w:val="23"/>
    <w:link w:val="10"/>
    <w:semiHidden/>
    <w:qFormat/>
    <w:uiPriority w:val="0"/>
    <w:rPr>
      <w:b/>
      <w:bCs/>
      <w:kern w:val="2"/>
      <w:sz w:val="32"/>
      <w:szCs w:val="22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customStyle="1" w:styleId="26">
    <w:name w:val="批注框文本 字符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E839-20BE-4008-85E1-880017FD2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3186</Words>
  <Characters>3275</Characters>
  <Lines>24</Lines>
  <Paragraphs>6</Paragraphs>
  <TotalTime>131</TotalTime>
  <ScaleCrop>false</ScaleCrop>
  <LinksUpToDate>false</LinksUpToDate>
  <CharactersWithSpaces>3330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2020-09-30T15:22:00Z</dcterms:created>
  <dc:creator>张琼汉</dc:creator>
  <cp:lastModifiedBy>LI</cp:lastModifiedBy>
  <cp:lastPrinted>2020-09-30T20:54:00Z</cp:lastPrinted>
  <dcterms:modified xsi:type="dcterms:W3CDTF">2025-04-24T10:09:00Z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DF4F6FD5411841C6A5418CE06A6B95D7_13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