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49A" w:rsidRDefault="00425191">
      <w:pPr>
        <w:jc w:val="center"/>
        <w:rPr>
          <w:rFonts w:ascii="宋体" w:hAnsi="宋体" w:cs="宋体"/>
          <w:b/>
          <w:bCs/>
          <w:sz w:val="28"/>
          <w:szCs w:val="28"/>
        </w:rPr>
      </w:pPr>
      <w:bookmarkStart w:id="0" w:name="_Toc17388"/>
      <w:bookmarkStart w:id="1" w:name="_Toc22879"/>
      <w:bookmarkStart w:id="2" w:name="_Toc5305567"/>
      <w:r>
        <w:rPr>
          <w:rFonts w:ascii="宋体" w:hAnsi="宋体" w:cs="宋体"/>
          <w:b/>
          <w:bCs/>
          <w:sz w:val="28"/>
          <w:szCs w:val="28"/>
        </w:rPr>
        <w:t>国家抗肿瘤药物临床应用监测网</w:t>
      </w:r>
    </w:p>
    <w:p w:rsidR="000F48DB" w:rsidRDefault="00425191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网络</w:t>
      </w:r>
      <w:r w:rsidR="002C5796">
        <w:rPr>
          <w:rFonts w:ascii="宋体" w:hAnsi="宋体" w:cs="宋体"/>
          <w:b/>
          <w:bCs/>
          <w:sz w:val="28"/>
          <w:szCs w:val="28"/>
        </w:rPr>
        <w:t>安全与数据运维</w:t>
      </w:r>
    </w:p>
    <w:p w:rsidR="000F48DB" w:rsidRDefault="00A76A09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技术需求书</w:t>
      </w:r>
      <w:bookmarkStart w:id="3" w:name="_Hlt42540685"/>
      <w:bookmarkStart w:id="4" w:name="_Hlt42618675"/>
      <w:bookmarkStart w:id="5" w:name="_Hlt42539152"/>
      <w:bookmarkEnd w:id="0"/>
      <w:bookmarkEnd w:id="1"/>
      <w:bookmarkEnd w:id="2"/>
      <w:bookmarkEnd w:id="3"/>
      <w:bookmarkEnd w:id="4"/>
      <w:bookmarkEnd w:id="5"/>
    </w:p>
    <w:p w:rsidR="000B5B40" w:rsidRPr="00A07DBA" w:rsidRDefault="00BF7F51" w:rsidP="00A07DBA">
      <w:pPr>
        <w:pStyle w:val="2"/>
      </w:pPr>
      <w:r>
        <w:t>1</w:t>
      </w:r>
      <w:r w:rsidR="000B5B40" w:rsidRPr="00A07DBA">
        <w:rPr>
          <w:rFonts w:hint="eastAsia"/>
        </w:rPr>
        <w:t>.</w:t>
      </w:r>
      <w:r w:rsidR="000B5B40" w:rsidRPr="00A07DBA">
        <w:rPr>
          <w:rFonts w:hint="eastAsia"/>
        </w:rPr>
        <w:t>项目服务原则</w:t>
      </w:r>
    </w:p>
    <w:p w:rsidR="000B5B40" w:rsidRDefault="000B5B40" w:rsidP="000B5B40">
      <w:pPr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（一）安全保密原则</w:t>
      </w:r>
      <w:r w:rsidR="00102D0B">
        <w:rPr>
          <w:rFonts w:ascii="宋体" w:hAnsi="宋体" w:cs="宋体" w:hint="eastAsia"/>
          <w:sz w:val="24"/>
          <w:szCs w:val="24"/>
        </w:rPr>
        <w:t>。投标人在提供</w:t>
      </w:r>
      <w:r>
        <w:rPr>
          <w:rFonts w:ascii="宋体" w:hAnsi="宋体" w:cs="宋体" w:hint="eastAsia"/>
          <w:sz w:val="24"/>
          <w:szCs w:val="24"/>
        </w:rPr>
        <w:t>服务的过程中，要严格遵守合同规定，执行国家《保密法》及有关保密的法律法规，服务过程中凡是涉及到的任何用户信息均属保密信息，不得泄露给第三方单位或个人，不得利用这些信息损害用户利益。</w:t>
      </w:r>
    </w:p>
    <w:p w:rsidR="000B5B40" w:rsidRDefault="000B5B40" w:rsidP="000B5B40">
      <w:pPr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（二）最小影响原则</w:t>
      </w:r>
      <w:r w:rsidR="00102D0B">
        <w:rPr>
          <w:rFonts w:ascii="宋体" w:hAnsi="宋体" w:cs="宋体" w:hint="eastAsia"/>
          <w:sz w:val="24"/>
          <w:szCs w:val="24"/>
        </w:rPr>
        <w:t>。投标人开展</w:t>
      </w:r>
      <w:r>
        <w:rPr>
          <w:rFonts w:ascii="宋体" w:hAnsi="宋体" w:cs="宋体" w:hint="eastAsia"/>
          <w:sz w:val="24"/>
          <w:szCs w:val="24"/>
        </w:rPr>
        <w:t>服务工作，要尽可能小的影响系统和网络的正常运行，不能对业务的正常运行产生显著影响（包括系统性能明显下降、网络阻塞、服务中断等），如不可抗力无法避免，应对风险进行说明。</w:t>
      </w:r>
    </w:p>
    <w:p w:rsidR="000B5B40" w:rsidRDefault="000B5B40" w:rsidP="000B5B40">
      <w:pPr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（三）规范性原则</w:t>
      </w:r>
      <w:r>
        <w:rPr>
          <w:rFonts w:ascii="宋体" w:hAnsi="宋体" w:cs="宋体" w:hint="eastAsia"/>
          <w:sz w:val="24"/>
          <w:szCs w:val="24"/>
        </w:rPr>
        <w:t>。投标人开展服务工作，要由专业的安全服务人员依照规范的操作流程进行，对操作过程和结果要有相应的记录，提供完整的服务报告。</w:t>
      </w:r>
    </w:p>
    <w:p w:rsidR="000B5B40" w:rsidRDefault="000B5B40" w:rsidP="000B5B40">
      <w:pPr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（四）可控性原则</w:t>
      </w:r>
      <w:r w:rsidR="00102D0B">
        <w:rPr>
          <w:rFonts w:ascii="宋体" w:hAnsi="宋体" w:cs="宋体" w:hint="eastAsia"/>
          <w:sz w:val="24"/>
          <w:szCs w:val="24"/>
        </w:rPr>
        <w:t>。投标人在开展</w:t>
      </w:r>
      <w:r>
        <w:rPr>
          <w:rFonts w:ascii="宋体" w:hAnsi="宋体" w:cs="宋体" w:hint="eastAsia"/>
          <w:sz w:val="24"/>
          <w:szCs w:val="24"/>
        </w:rPr>
        <w:t>服务工作过程中采用的工具、方法和过程要在双方认可的范围之内，保证用户对于服务过程的可控性。</w:t>
      </w:r>
    </w:p>
    <w:p w:rsidR="000B5B40" w:rsidRDefault="000B5B40" w:rsidP="000B5B40">
      <w:pPr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（五）质量保障原则</w:t>
      </w:r>
      <w:r w:rsidR="00102D0B">
        <w:rPr>
          <w:rFonts w:ascii="宋体" w:hAnsi="宋体" w:cs="宋体" w:hint="eastAsia"/>
          <w:sz w:val="24"/>
          <w:szCs w:val="24"/>
        </w:rPr>
        <w:t>。投标人开展的</w:t>
      </w:r>
      <w:r>
        <w:rPr>
          <w:rFonts w:ascii="宋体" w:hAnsi="宋体" w:cs="宋体" w:hint="eastAsia"/>
          <w:sz w:val="24"/>
          <w:szCs w:val="24"/>
        </w:rPr>
        <w:t>服务工作需特别重视项目质量管理，项目的实施需严格按照项目实施方案和流程进行，并由项目协调小组从中监督、控制项目的进度和质量。</w:t>
      </w:r>
    </w:p>
    <w:p w:rsidR="00A07DBA" w:rsidRDefault="00BF7F51" w:rsidP="00A07DBA">
      <w:pPr>
        <w:pStyle w:val="2"/>
      </w:pPr>
      <w:r>
        <w:t>2</w:t>
      </w:r>
      <w:r w:rsidR="000B5B40" w:rsidRPr="00A07DBA">
        <w:rPr>
          <w:rFonts w:hint="eastAsia"/>
        </w:rPr>
        <w:t>.</w:t>
      </w:r>
      <w:r w:rsidR="000B5B40" w:rsidRPr="00A07DBA">
        <w:rPr>
          <w:rFonts w:hint="eastAsia"/>
        </w:rPr>
        <w:t>采购内容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101"/>
        <w:gridCol w:w="2291"/>
        <w:gridCol w:w="5130"/>
      </w:tblGrid>
      <w:tr w:rsidR="005A7D95" w:rsidRPr="005A7D95" w:rsidTr="005A7D95">
        <w:tc>
          <w:tcPr>
            <w:tcW w:w="646" w:type="pct"/>
          </w:tcPr>
          <w:p w:rsidR="005A7D95" w:rsidRPr="005A7D95" w:rsidRDefault="005A7D95" w:rsidP="00631434">
            <w:pPr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344" w:type="pct"/>
          </w:tcPr>
          <w:p w:rsidR="005A7D95" w:rsidRPr="005A7D95" w:rsidRDefault="005A7D95" w:rsidP="00631434">
            <w:pPr>
              <w:rPr>
                <w:b/>
              </w:rPr>
            </w:pPr>
            <w:r w:rsidRPr="005A7D95">
              <w:rPr>
                <w:rFonts w:hint="eastAsia"/>
                <w:b/>
              </w:rPr>
              <w:t>名称</w:t>
            </w:r>
          </w:p>
        </w:tc>
        <w:tc>
          <w:tcPr>
            <w:tcW w:w="3010" w:type="pct"/>
          </w:tcPr>
          <w:p w:rsidR="005A7D95" w:rsidRPr="005A7D95" w:rsidRDefault="005A7D95" w:rsidP="00631434">
            <w:pPr>
              <w:rPr>
                <w:b/>
              </w:rPr>
            </w:pPr>
            <w:r w:rsidRPr="005A7D95">
              <w:rPr>
                <w:rFonts w:hint="eastAsia"/>
                <w:b/>
              </w:rPr>
              <w:t>内容</w:t>
            </w:r>
          </w:p>
        </w:tc>
      </w:tr>
      <w:tr w:rsidR="005A7D95" w:rsidTr="005A7D95">
        <w:trPr>
          <w:trHeight w:val="2117"/>
        </w:trPr>
        <w:tc>
          <w:tcPr>
            <w:tcW w:w="646" w:type="pct"/>
          </w:tcPr>
          <w:p w:rsidR="005A7D95" w:rsidRPr="00631434" w:rsidRDefault="005A7D95" w:rsidP="0063143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344" w:type="pct"/>
          </w:tcPr>
          <w:p w:rsidR="005A7D95" w:rsidRPr="00631434" w:rsidRDefault="00F313CB" w:rsidP="00F313C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数据集群容灾</w:t>
            </w:r>
          </w:p>
        </w:tc>
        <w:tc>
          <w:tcPr>
            <w:tcW w:w="3010" w:type="pct"/>
          </w:tcPr>
          <w:p w:rsidR="005A7D95" w:rsidRPr="008E52ED" w:rsidRDefault="005A7D95" w:rsidP="00631434">
            <w:pPr>
              <w:rPr>
                <w:rFonts w:ascii="宋体" w:hAnsi="宋体" w:cs="宋体"/>
                <w:sz w:val="24"/>
                <w:szCs w:val="24"/>
              </w:rPr>
            </w:pPr>
            <w:r w:rsidRPr="008E52ED">
              <w:rPr>
                <w:rFonts w:ascii="宋体" w:hAnsi="宋体" w:cs="宋体" w:hint="eastAsia"/>
                <w:sz w:val="24"/>
                <w:szCs w:val="24"/>
              </w:rPr>
              <w:t>针对</w:t>
            </w:r>
            <w:r w:rsidR="00C5699C">
              <w:rPr>
                <w:rFonts w:ascii="宋体" w:hAnsi="宋体" w:cs="宋体" w:hint="eastAsia"/>
                <w:sz w:val="24"/>
                <w:szCs w:val="24"/>
              </w:rPr>
              <w:t>监测网平台各</w:t>
            </w:r>
            <w:r w:rsidRPr="008E52ED">
              <w:rPr>
                <w:rFonts w:ascii="宋体" w:hAnsi="宋体" w:cs="宋体" w:hint="eastAsia"/>
                <w:sz w:val="24"/>
                <w:szCs w:val="24"/>
              </w:rPr>
              <w:t>数据</w:t>
            </w:r>
            <w:r w:rsidR="00DA5A91">
              <w:rPr>
                <w:rFonts w:ascii="宋体" w:hAnsi="宋体" w:cs="宋体" w:hint="eastAsia"/>
                <w:sz w:val="24"/>
                <w:szCs w:val="24"/>
              </w:rPr>
              <w:t>库</w:t>
            </w:r>
            <w:r w:rsidR="00C5699C">
              <w:rPr>
                <w:rFonts w:ascii="宋体" w:hAnsi="宋体" w:cs="宋体" w:hint="eastAsia"/>
                <w:sz w:val="24"/>
                <w:szCs w:val="24"/>
              </w:rPr>
              <w:t>系统</w:t>
            </w:r>
            <w:r w:rsidRPr="008E52ED">
              <w:rPr>
                <w:rFonts w:ascii="宋体" w:hAnsi="宋体" w:cs="宋体" w:hint="eastAsia"/>
                <w:sz w:val="24"/>
                <w:szCs w:val="24"/>
              </w:rPr>
              <w:t>提供全量备份、增量备份、差分备份的自动化技术解决方案</w:t>
            </w:r>
            <w:r>
              <w:rPr>
                <w:rFonts w:ascii="宋体" w:hAnsi="宋体" w:cs="宋体" w:hint="eastAsia"/>
                <w:sz w:val="24"/>
                <w:szCs w:val="24"/>
              </w:rPr>
              <w:t>；协助</w:t>
            </w:r>
            <w:r w:rsidRPr="008E52ED">
              <w:rPr>
                <w:rFonts w:ascii="宋体" w:hAnsi="宋体" w:cs="宋体" w:hint="eastAsia"/>
                <w:sz w:val="24"/>
                <w:szCs w:val="24"/>
              </w:rPr>
              <w:t>实施</w:t>
            </w:r>
            <w:r>
              <w:rPr>
                <w:rFonts w:ascii="宋体" w:hAnsi="宋体" w:cs="宋体" w:hint="eastAsia"/>
                <w:sz w:val="24"/>
                <w:szCs w:val="24"/>
              </w:rPr>
              <w:t>数据的</w:t>
            </w:r>
            <w:r w:rsidRPr="008E52ED">
              <w:rPr>
                <w:rFonts w:ascii="宋体" w:hAnsi="宋体" w:cs="宋体" w:hint="eastAsia"/>
                <w:sz w:val="24"/>
                <w:szCs w:val="24"/>
              </w:rPr>
              <w:t>本地备份、异地备份和光盘</w:t>
            </w:r>
            <w:r>
              <w:rPr>
                <w:rFonts w:ascii="宋体" w:hAnsi="宋体" w:cs="宋体" w:hint="eastAsia"/>
                <w:sz w:val="24"/>
                <w:szCs w:val="24"/>
              </w:rPr>
              <w:t>介质</w:t>
            </w:r>
            <w:r w:rsidRPr="008E52ED">
              <w:rPr>
                <w:rFonts w:ascii="宋体" w:hAnsi="宋体" w:cs="宋体" w:hint="eastAsia"/>
                <w:sz w:val="24"/>
                <w:szCs w:val="24"/>
              </w:rPr>
              <w:t>备份。</w:t>
            </w:r>
          </w:p>
          <w:p w:rsidR="005A7D95" w:rsidRPr="00631434" w:rsidRDefault="005A7D95" w:rsidP="00631434"/>
        </w:tc>
      </w:tr>
      <w:tr w:rsidR="005A7D95" w:rsidTr="005A7D95">
        <w:tc>
          <w:tcPr>
            <w:tcW w:w="646" w:type="pct"/>
          </w:tcPr>
          <w:p w:rsidR="005A7D95" w:rsidRPr="00631434" w:rsidRDefault="005A7D95" w:rsidP="0063143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344" w:type="pct"/>
          </w:tcPr>
          <w:p w:rsidR="005A7D95" w:rsidRPr="00631434" w:rsidRDefault="005A7D95" w:rsidP="00631434">
            <w:pPr>
              <w:rPr>
                <w:rFonts w:ascii="宋体" w:hAnsi="宋体" w:cs="宋体"/>
                <w:sz w:val="24"/>
                <w:szCs w:val="24"/>
              </w:rPr>
            </w:pPr>
            <w:r w:rsidRPr="00631434">
              <w:rPr>
                <w:rFonts w:ascii="宋体" w:hAnsi="宋体" w:cs="宋体" w:hint="eastAsia"/>
                <w:sz w:val="24"/>
                <w:szCs w:val="24"/>
              </w:rPr>
              <w:t>数据集群优化和预防性巡检</w:t>
            </w:r>
          </w:p>
        </w:tc>
        <w:tc>
          <w:tcPr>
            <w:tcW w:w="3010" w:type="pct"/>
          </w:tcPr>
          <w:p w:rsidR="005A7D95" w:rsidRDefault="005A7D95" w:rsidP="00631434">
            <w:r w:rsidRPr="008E52ED">
              <w:rPr>
                <w:rFonts w:ascii="宋体" w:hAnsi="宋体" w:cs="宋体" w:hint="eastAsia"/>
                <w:sz w:val="24"/>
                <w:szCs w:val="24"/>
              </w:rPr>
              <w:t>定期</w:t>
            </w:r>
            <w:r w:rsidR="00C5699C">
              <w:rPr>
                <w:rFonts w:ascii="宋体" w:hAnsi="宋体" w:cs="宋体" w:hint="eastAsia"/>
                <w:sz w:val="24"/>
                <w:szCs w:val="24"/>
              </w:rPr>
              <w:t>对监测网平台各数据库系统</w:t>
            </w:r>
            <w:r w:rsidRPr="008E52ED">
              <w:rPr>
                <w:rFonts w:ascii="宋体" w:hAnsi="宋体" w:cs="宋体" w:hint="eastAsia"/>
                <w:sz w:val="24"/>
                <w:szCs w:val="24"/>
              </w:rPr>
              <w:t>提供预防性巡检，并完成各类数据库参数和</w:t>
            </w:r>
            <w:r>
              <w:rPr>
                <w:rFonts w:ascii="宋体" w:hAnsi="宋体" w:cs="宋体" w:hint="eastAsia"/>
                <w:sz w:val="24"/>
                <w:szCs w:val="24"/>
              </w:rPr>
              <w:t>配置调优、</w:t>
            </w:r>
            <w:r w:rsidRPr="008E52ED">
              <w:rPr>
                <w:rFonts w:ascii="宋体" w:hAnsi="宋体" w:cs="宋体" w:hint="eastAsia"/>
                <w:sz w:val="24"/>
                <w:szCs w:val="24"/>
              </w:rPr>
              <w:t>及补丁分发、安装服务。</w:t>
            </w:r>
          </w:p>
        </w:tc>
      </w:tr>
      <w:tr w:rsidR="005A7D95" w:rsidTr="005A7D95">
        <w:tc>
          <w:tcPr>
            <w:tcW w:w="646" w:type="pct"/>
          </w:tcPr>
          <w:p w:rsidR="005A7D95" w:rsidRPr="00631434" w:rsidRDefault="005A7D95" w:rsidP="0063143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344" w:type="pct"/>
          </w:tcPr>
          <w:p w:rsidR="005A7D95" w:rsidRPr="00631434" w:rsidRDefault="005A7D95" w:rsidP="00631434">
            <w:pPr>
              <w:rPr>
                <w:rFonts w:ascii="宋体" w:hAnsi="宋体" w:cs="宋体"/>
                <w:sz w:val="24"/>
                <w:szCs w:val="24"/>
              </w:rPr>
            </w:pPr>
            <w:r w:rsidRPr="00631434">
              <w:rPr>
                <w:rFonts w:ascii="宋体" w:hAnsi="宋体" w:cs="宋体" w:hint="eastAsia"/>
                <w:sz w:val="24"/>
                <w:szCs w:val="24"/>
              </w:rPr>
              <w:t>数据集群安全审计</w:t>
            </w:r>
          </w:p>
        </w:tc>
        <w:tc>
          <w:tcPr>
            <w:tcW w:w="3010" w:type="pct"/>
          </w:tcPr>
          <w:p w:rsidR="005A7D95" w:rsidRPr="00631434" w:rsidRDefault="00DA5A91" w:rsidP="0063143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对监测网平台各数据库系统进行</w:t>
            </w:r>
            <w:r w:rsidR="005A7D95">
              <w:rPr>
                <w:rFonts w:ascii="宋体" w:hAnsi="宋体" w:cs="宋体" w:hint="eastAsia"/>
                <w:sz w:val="24"/>
                <w:szCs w:val="24"/>
              </w:rPr>
              <w:t>运维流程审计、敏感数据审计、敏感语句审计、危险</w:t>
            </w:r>
            <w:r w:rsidR="005A7D95" w:rsidRPr="008E52ED">
              <w:rPr>
                <w:rFonts w:ascii="宋体" w:hAnsi="宋体" w:cs="宋体" w:hint="eastAsia"/>
                <w:sz w:val="24"/>
                <w:szCs w:val="24"/>
              </w:rPr>
              <w:t>日志分析等。</w:t>
            </w:r>
            <w:r>
              <w:rPr>
                <w:rFonts w:ascii="宋体" w:hAnsi="宋体" w:cs="宋体" w:hint="eastAsia"/>
                <w:sz w:val="24"/>
                <w:szCs w:val="24"/>
              </w:rPr>
              <w:t>形成完整分析报告。</w:t>
            </w:r>
          </w:p>
        </w:tc>
      </w:tr>
      <w:tr w:rsidR="005A7D95" w:rsidTr="005A7D95">
        <w:tc>
          <w:tcPr>
            <w:tcW w:w="646" w:type="pct"/>
          </w:tcPr>
          <w:p w:rsidR="005A7D95" w:rsidRPr="00631434" w:rsidRDefault="005A7D95" w:rsidP="0063143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344" w:type="pct"/>
          </w:tcPr>
          <w:p w:rsidR="005A7D95" w:rsidRPr="00631434" w:rsidRDefault="005A7D95" w:rsidP="00631434">
            <w:pPr>
              <w:rPr>
                <w:rFonts w:ascii="宋体" w:hAnsi="宋体" w:cs="宋体"/>
                <w:sz w:val="24"/>
                <w:szCs w:val="24"/>
              </w:rPr>
            </w:pPr>
            <w:r w:rsidRPr="00631434">
              <w:rPr>
                <w:rFonts w:ascii="宋体" w:hAnsi="宋体" w:cs="宋体" w:hint="eastAsia"/>
                <w:sz w:val="24"/>
                <w:szCs w:val="24"/>
              </w:rPr>
              <w:t>数据</w:t>
            </w:r>
            <w:r w:rsidR="00F313CB">
              <w:rPr>
                <w:rFonts w:ascii="宋体" w:hAnsi="宋体" w:cs="宋体" w:hint="eastAsia"/>
                <w:sz w:val="24"/>
                <w:szCs w:val="24"/>
              </w:rPr>
              <w:t>集群</w:t>
            </w:r>
            <w:r w:rsidRPr="00631434">
              <w:rPr>
                <w:rFonts w:ascii="宋体" w:hAnsi="宋体" w:cs="宋体" w:hint="eastAsia"/>
                <w:sz w:val="24"/>
                <w:szCs w:val="24"/>
              </w:rPr>
              <w:t>恢复演练</w:t>
            </w:r>
          </w:p>
        </w:tc>
        <w:tc>
          <w:tcPr>
            <w:tcW w:w="3010" w:type="pct"/>
          </w:tcPr>
          <w:p w:rsidR="005A7D95" w:rsidRPr="008E52ED" w:rsidRDefault="005A7D95" w:rsidP="0063143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针对</w:t>
            </w:r>
            <w:r w:rsidR="001F7A2F">
              <w:rPr>
                <w:rFonts w:ascii="宋体" w:hAnsi="宋体" w:cs="宋体" w:hint="eastAsia"/>
                <w:sz w:val="24"/>
                <w:szCs w:val="24"/>
              </w:rPr>
              <w:t>监测网平台各数据库系统</w:t>
            </w:r>
            <w:r>
              <w:rPr>
                <w:rFonts w:ascii="宋体" w:hAnsi="宋体" w:cs="宋体" w:hint="eastAsia"/>
                <w:sz w:val="24"/>
                <w:szCs w:val="24"/>
              </w:rPr>
              <w:t>提供数据</w:t>
            </w:r>
            <w:r w:rsidR="006D0E30">
              <w:rPr>
                <w:rFonts w:ascii="宋体" w:hAnsi="宋体" w:cs="宋体" w:hint="eastAsia"/>
                <w:sz w:val="24"/>
                <w:szCs w:val="24"/>
              </w:rPr>
              <w:t>集群</w:t>
            </w:r>
            <w:r>
              <w:rPr>
                <w:rFonts w:ascii="宋体" w:hAnsi="宋体" w:cs="宋体" w:hint="eastAsia"/>
                <w:sz w:val="24"/>
                <w:szCs w:val="24"/>
              </w:rPr>
              <w:t>恢复的自动化技术解决方案，并协助实施。</w:t>
            </w:r>
          </w:p>
          <w:p w:rsidR="005A7D95" w:rsidRPr="00631434" w:rsidRDefault="005A7D95" w:rsidP="00631434"/>
        </w:tc>
      </w:tr>
      <w:tr w:rsidR="00A96D1E" w:rsidTr="005A7D95">
        <w:tc>
          <w:tcPr>
            <w:tcW w:w="646" w:type="pct"/>
          </w:tcPr>
          <w:p w:rsidR="00A96D1E" w:rsidRDefault="00A96D1E" w:rsidP="0063143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344" w:type="pct"/>
          </w:tcPr>
          <w:p w:rsidR="00A96D1E" w:rsidRPr="00631434" w:rsidRDefault="00A96D1E" w:rsidP="0063143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网络</w:t>
            </w:r>
            <w:r w:rsidR="00FD4935">
              <w:rPr>
                <w:rFonts w:ascii="宋体" w:hAnsi="宋体" w:cs="宋体" w:hint="eastAsia"/>
                <w:sz w:val="24"/>
                <w:szCs w:val="24"/>
              </w:rPr>
              <w:t>安全</w:t>
            </w:r>
            <w:r>
              <w:rPr>
                <w:rFonts w:ascii="宋体" w:hAnsi="宋体" w:cs="宋体" w:hint="eastAsia"/>
                <w:sz w:val="24"/>
                <w:szCs w:val="24"/>
              </w:rPr>
              <w:t>监控与优化</w:t>
            </w:r>
          </w:p>
        </w:tc>
        <w:tc>
          <w:tcPr>
            <w:tcW w:w="3010" w:type="pct"/>
          </w:tcPr>
          <w:p w:rsidR="00A96D1E" w:rsidRDefault="00A96D1E" w:rsidP="0063143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使用网络</w:t>
            </w:r>
            <w:r w:rsidR="00FD4935">
              <w:rPr>
                <w:rFonts w:ascii="宋体" w:hAnsi="宋体" w:cs="宋体" w:hint="eastAsia"/>
                <w:sz w:val="24"/>
                <w:szCs w:val="24"/>
              </w:rPr>
              <w:t>安全</w:t>
            </w:r>
            <w:r>
              <w:rPr>
                <w:rFonts w:ascii="宋体" w:hAnsi="宋体" w:cs="宋体" w:hint="eastAsia"/>
                <w:sz w:val="24"/>
                <w:szCs w:val="24"/>
              </w:rPr>
              <w:t>监控工具跟踪网络性能，针对问题提出优化解决方案，包括网络设备的固件或软件升级，确保网络设备运行正常。</w:t>
            </w:r>
          </w:p>
        </w:tc>
      </w:tr>
    </w:tbl>
    <w:p w:rsidR="00353A8E" w:rsidRDefault="00DF3BB4" w:rsidP="00353A8E">
      <w:pPr>
        <w:pStyle w:val="2"/>
      </w:pPr>
      <w:r>
        <w:t>3</w:t>
      </w:r>
      <w:r w:rsidR="00353A8E" w:rsidRPr="00A07DBA">
        <w:rPr>
          <w:rFonts w:hint="eastAsia"/>
        </w:rPr>
        <w:t>.</w:t>
      </w:r>
      <w:r w:rsidR="00353A8E">
        <w:rPr>
          <w:rFonts w:hint="eastAsia"/>
        </w:rPr>
        <w:t>交付成果</w:t>
      </w:r>
    </w:p>
    <w:p w:rsidR="005A7D95" w:rsidRDefault="005A7D95" w:rsidP="005A7D95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 w:rsidR="00A30AE0">
        <w:rPr>
          <w:rFonts w:ascii="宋体" w:hAnsi="宋体" w:cs="宋体"/>
          <w:sz w:val="24"/>
          <w:szCs w:val="24"/>
        </w:rPr>
        <w:t>监测网</w:t>
      </w:r>
      <w:r w:rsidR="00991FD3" w:rsidRPr="008E52ED">
        <w:rPr>
          <w:rFonts w:ascii="宋体" w:hAnsi="宋体" w:cs="宋体" w:hint="eastAsia"/>
          <w:sz w:val="24"/>
          <w:szCs w:val="24"/>
        </w:rPr>
        <w:t>数据集群</w:t>
      </w:r>
      <w:r w:rsidR="001C6F6C">
        <w:rPr>
          <w:rFonts w:ascii="宋体" w:hAnsi="宋体" w:cs="宋体" w:hint="eastAsia"/>
          <w:sz w:val="24"/>
          <w:szCs w:val="24"/>
        </w:rPr>
        <w:t>资产清单</w:t>
      </w:r>
    </w:p>
    <w:p w:rsidR="00991FD3" w:rsidRPr="008E52ED" w:rsidRDefault="00991FD3" w:rsidP="005A7D95">
      <w:pPr>
        <w:ind w:firstLine="420"/>
        <w:rPr>
          <w:rFonts w:ascii="宋体" w:hAnsi="宋体" w:cs="宋体"/>
          <w:sz w:val="24"/>
          <w:szCs w:val="24"/>
        </w:rPr>
      </w:pPr>
      <w:r w:rsidRPr="008E52ED">
        <w:rPr>
          <w:rFonts w:ascii="宋体" w:hAnsi="宋体" w:cs="宋体" w:hint="eastAsia"/>
          <w:sz w:val="24"/>
          <w:szCs w:val="24"/>
        </w:rPr>
        <w:t>包括</w:t>
      </w:r>
      <w:r w:rsidR="005A7D95">
        <w:rPr>
          <w:rFonts w:ascii="宋体" w:hAnsi="宋体" w:cs="宋体" w:hint="eastAsia"/>
          <w:sz w:val="24"/>
          <w:szCs w:val="24"/>
        </w:rPr>
        <w:t>数据集群部署清单、数据库模型清单、数据库脚本清单。数据库模型</w:t>
      </w:r>
      <w:r w:rsidRPr="008E52ED">
        <w:rPr>
          <w:rFonts w:ascii="宋体" w:hAnsi="宋体" w:cs="宋体" w:hint="eastAsia"/>
          <w:sz w:val="24"/>
          <w:szCs w:val="24"/>
        </w:rPr>
        <w:t>包括实体关系图（ER图）、数据字典、数据库模式定义等。</w:t>
      </w:r>
    </w:p>
    <w:p w:rsidR="00991FD3" w:rsidRPr="008E52ED" w:rsidRDefault="00991FD3" w:rsidP="005A7D95">
      <w:pPr>
        <w:rPr>
          <w:rFonts w:ascii="宋体" w:hAnsi="宋体" w:cs="宋体"/>
          <w:sz w:val="24"/>
          <w:szCs w:val="24"/>
        </w:rPr>
      </w:pPr>
      <w:r w:rsidRPr="008E52ED">
        <w:rPr>
          <w:rFonts w:ascii="宋体" w:hAnsi="宋体" w:cs="宋体" w:hint="eastAsia"/>
          <w:sz w:val="24"/>
          <w:szCs w:val="24"/>
        </w:rPr>
        <w:t>2.</w:t>
      </w:r>
      <w:r w:rsidR="00A30AE0">
        <w:rPr>
          <w:rFonts w:ascii="宋体" w:hAnsi="宋体" w:cs="宋体"/>
          <w:sz w:val="24"/>
          <w:szCs w:val="24"/>
        </w:rPr>
        <w:t>监测网</w:t>
      </w:r>
      <w:r w:rsidR="00A30AE0" w:rsidRPr="008E52ED">
        <w:rPr>
          <w:rFonts w:ascii="宋体" w:hAnsi="宋体" w:cs="宋体" w:hint="eastAsia"/>
          <w:sz w:val="24"/>
          <w:szCs w:val="24"/>
        </w:rPr>
        <w:t>数据集群</w:t>
      </w:r>
      <w:r w:rsidRPr="008E52ED">
        <w:rPr>
          <w:rFonts w:ascii="宋体" w:hAnsi="宋体" w:cs="宋体" w:hint="eastAsia"/>
          <w:sz w:val="24"/>
          <w:szCs w:val="24"/>
        </w:rPr>
        <w:t>性能优化报告</w:t>
      </w:r>
    </w:p>
    <w:p w:rsidR="00991FD3" w:rsidRPr="008E52ED" w:rsidRDefault="00991FD3" w:rsidP="005A7D95">
      <w:pPr>
        <w:rPr>
          <w:rFonts w:ascii="宋体" w:hAnsi="宋体" w:cs="宋体"/>
          <w:sz w:val="24"/>
          <w:szCs w:val="24"/>
        </w:rPr>
      </w:pPr>
      <w:r w:rsidRPr="008E52ED">
        <w:rPr>
          <w:rFonts w:ascii="宋体" w:hAnsi="宋体" w:cs="宋体" w:hint="eastAsia"/>
          <w:sz w:val="24"/>
          <w:szCs w:val="24"/>
        </w:rPr>
        <w:t xml:space="preserve">  </w:t>
      </w:r>
      <w:r w:rsidR="005A7D95">
        <w:rPr>
          <w:rFonts w:ascii="宋体" w:hAnsi="宋体" w:cs="宋体" w:hint="eastAsia"/>
          <w:sz w:val="24"/>
          <w:szCs w:val="24"/>
        </w:rPr>
        <w:t>包括</w:t>
      </w:r>
      <w:r w:rsidRPr="008E52ED">
        <w:rPr>
          <w:rFonts w:ascii="宋体" w:hAnsi="宋体" w:cs="宋体" w:hint="eastAsia"/>
          <w:sz w:val="24"/>
          <w:szCs w:val="24"/>
        </w:rPr>
        <w:t xml:space="preserve">记录性能测试结果、优化措施、优化前后的对比数据等。 </w:t>
      </w:r>
    </w:p>
    <w:p w:rsidR="00991FD3" w:rsidRPr="008E52ED" w:rsidRDefault="005A7D95" w:rsidP="00991FD3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</w:t>
      </w:r>
      <w:r w:rsidR="00A30AE0">
        <w:rPr>
          <w:rFonts w:ascii="宋体" w:hAnsi="宋体" w:cs="宋体"/>
          <w:sz w:val="24"/>
          <w:szCs w:val="24"/>
        </w:rPr>
        <w:t>监测网</w:t>
      </w:r>
      <w:r w:rsidR="00A30AE0" w:rsidRPr="008E52ED">
        <w:rPr>
          <w:rFonts w:ascii="宋体" w:hAnsi="宋体" w:cs="宋体" w:hint="eastAsia"/>
          <w:sz w:val="24"/>
          <w:szCs w:val="24"/>
        </w:rPr>
        <w:t>数据集群</w:t>
      </w:r>
      <w:r w:rsidR="00991FD3" w:rsidRPr="008E52ED">
        <w:rPr>
          <w:rFonts w:ascii="宋体" w:hAnsi="宋体" w:cs="宋体" w:hint="eastAsia"/>
          <w:sz w:val="24"/>
          <w:szCs w:val="24"/>
        </w:rPr>
        <w:t>备份与恢复</w:t>
      </w:r>
      <w:r w:rsidR="004361ED">
        <w:rPr>
          <w:rFonts w:ascii="宋体" w:hAnsi="宋体" w:cs="宋体" w:hint="eastAsia"/>
          <w:sz w:val="24"/>
          <w:szCs w:val="24"/>
        </w:rPr>
        <w:t>实施方案，包括</w:t>
      </w:r>
    </w:p>
    <w:p w:rsidR="00991FD3" w:rsidRPr="008E52ED" w:rsidRDefault="00991FD3" w:rsidP="00991FD3">
      <w:pPr>
        <w:rPr>
          <w:rFonts w:ascii="宋体" w:hAnsi="宋体" w:cs="宋体"/>
          <w:sz w:val="24"/>
          <w:szCs w:val="24"/>
        </w:rPr>
      </w:pPr>
      <w:r w:rsidRPr="008E52ED">
        <w:rPr>
          <w:rFonts w:ascii="宋体" w:hAnsi="宋体" w:cs="宋体" w:hint="eastAsia"/>
          <w:sz w:val="24"/>
          <w:szCs w:val="24"/>
        </w:rPr>
        <w:t xml:space="preserve">  </w:t>
      </w:r>
      <w:r w:rsidR="005A7D95">
        <w:rPr>
          <w:rFonts w:ascii="宋体" w:hAnsi="宋体" w:cs="宋体" w:hint="eastAsia"/>
          <w:sz w:val="24"/>
          <w:szCs w:val="24"/>
        </w:rPr>
        <w:t>解决方案</w:t>
      </w:r>
      <w:r w:rsidRPr="008E52ED">
        <w:rPr>
          <w:rFonts w:ascii="宋体" w:hAnsi="宋体" w:cs="宋体" w:hint="eastAsia"/>
          <w:sz w:val="24"/>
          <w:szCs w:val="24"/>
        </w:rPr>
        <w:t>：详细描述备份的类型、频率、存储位置、恢复流程等。</w:t>
      </w:r>
    </w:p>
    <w:p w:rsidR="00991FD3" w:rsidRPr="008E52ED" w:rsidRDefault="00991FD3" w:rsidP="00991FD3">
      <w:pPr>
        <w:rPr>
          <w:rFonts w:ascii="宋体" w:hAnsi="宋体" w:cs="宋体"/>
          <w:sz w:val="24"/>
          <w:szCs w:val="24"/>
        </w:rPr>
      </w:pPr>
      <w:r w:rsidRPr="008E52ED">
        <w:rPr>
          <w:rFonts w:ascii="宋体" w:hAnsi="宋体" w:cs="宋体" w:hint="eastAsia"/>
          <w:sz w:val="24"/>
          <w:szCs w:val="24"/>
        </w:rPr>
        <w:t xml:space="preserve">  备份脚本：自动化备份的脚本或命令。</w:t>
      </w:r>
    </w:p>
    <w:p w:rsidR="00991FD3" w:rsidRPr="008E52ED" w:rsidRDefault="00991FD3" w:rsidP="00991FD3">
      <w:pPr>
        <w:rPr>
          <w:rFonts w:ascii="宋体" w:hAnsi="宋体" w:cs="宋体"/>
          <w:sz w:val="24"/>
          <w:szCs w:val="24"/>
        </w:rPr>
      </w:pPr>
      <w:r w:rsidRPr="008E52ED">
        <w:rPr>
          <w:rFonts w:ascii="宋体" w:hAnsi="宋体" w:cs="宋体" w:hint="eastAsia"/>
          <w:sz w:val="24"/>
          <w:szCs w:val="24"/>
        </w:rPr>
        <w:t xml:space="preserve">  恢复操作手册：指导如何在发生数据丢失或损坏时进行数据恢复。</w:t>
      </w:r>
    </w:p>
    <w:p w:rsidR="005A7D95" w:rsidRDefault="005A7D95" w:rsidP="00991FD3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/>
          <w:sz w:val="24"/>
          <w:szCs w:val="24"/>
        </w:rPr>
        <w:t>.</w:t>
      </w:r>
      <w:r w:rsidR="004361ED">
        <w:rPr>
          <w:rFonts w:ascii="宋体" w:hAnsi="宋体" w:cs="宋体"/>
          <w:sz w:val="24"/>
          <w:szCs w:val="24"/>
        </w:rPr>
        <w:t>监测网</w:t>
      </w:r>
      <w:r w:rsidR="004361ED" w:rsidRPr="008E52ED">
        <w:rPr>
          <w:rFonts w:ascii="宋体" w:hAnsi="宋体" w:cs="宋体" w:hint="eastAsia"/>
          <w:sz w:val="24"/>
          <w:szCs w:val="24"/>
        </w:rPr>
        <w:t>数据集群备份</w:t>
      </w:r>
      <w:r w:rsidR="004361ED">
        <w:rPr>
          <w:rFonts w:ascii="宋体" w:hAnsi="宋体" w:cs="宋体" w:hint="eastAsia"/>
          <w:sz w:val="24"/>
          <w:szCs w:val="24"/>
        </w:rPr>
        <w:t>实施报告</w:t>
      </w:r>
    </w:p>
    <w:p w:rsidR="00991FD3" w:rsidRDefault="004361ED" w:rsidP="005A7D95">
      <w:pPr>
        <w:ind w:firstLine="420"/>
        <w:rPr>
          <w:rFonts w:ascii="宋体" w:hAnsi="宋体" w:cs="宋体"/>
          <w:sz w:val="24"/>
          <w:szCs w:val="24"/>
        </w:rPr>
      </w:pPr>
      <w:r w:rsidRPr="008E52ED">
        <w:rPr>
          <w:rFonts w:ascii="宋体" w:hAnsi="宋体" w:cs="宋体" w:hint="eastAsia"/>
          <w:sz w:val="24"/>
          <w:szCs w:val="24"/>
        </w:rPr>
        <w:t>本地备份、异地备份和光盘</w:t>
      </w:r>
      <w:r>
        <w:rPr>
          <w:rFonts w:ascii="宋体" w:hAnsi="宋体" w:cs="宋体" w:hint="eastAsia"/>
          <w:sz w:val="24"/>
          <w:szCs w:val="24"/>
        </w:rPr>
        <w:t>介质</w:t>
      </w:r>
      <w:r w:rsidRPr="008E52ED">
        <w:rPr>
          <w:rFonts w:ascii="宋体" w:hAnsi="宋体" w:cs="宋体" w:hint="eastAsia"/>
          <w:sz w:val="24"/>
          <w:szCs w:val="24"/>
        </w:rPr>
        <w:t>备份</w:t>
      </w:r>
      <w:r>
        <w:rPr>
          <w:rFonts w:ascii="宋体" w:hAnsi="宋体" w:cs="宋体" w:hint="eastAsia"/>
          <w:sz w:val="24"/>
          <w:szCs w:val="24"/>
        </w:rPr>
        <w:t>实施报告</w:t>
      </w:r>
      <w:bookmarkStart w:id="6" w:name="_GoBack"/>
      <w:bookmarkEnd w:id="6"/>
      <w:r w:rsidR="00991FD3" w:rsidRPr="008E52ED">
        <w:rPr>
          <w:rFonts w:ascii="宋体" w:hAnsi="宋体" w:cs="宋体" w:hint="eastAsia"/>
          <w:sz w:val="24"/>
          <w:szCs w:val="24"/>
        </w:rPr>
        <w:t>。</w:t>
      </w:r>
    </w:p>
    <w:p w:rsidR="00A96D1E" w:rsidRDefault="00A96D1E" w:rsidP="00A96D1E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5.网络</w:t>
      </w:r>
      <w:r w:rsidR="00204112">
        <w:rPr>
          <w:rFonts w:ascii="宋体" w:hAnsi="宋体" w:cs="宋体"/>
          <w:sz w:val="24"/>
          <w:szCs w:val="24"/>
        </w:rPr>
        <w:t>安全</w:t>
      </w:r>
      <w:r>
        <w:rPr>
          <w:rFonts w:ascii="宋体" w:hAnsi="宋体" w:cs="宋体"/>
          <w:sz w:val="24"/>
          <w:szCs w:val="24"/>
        </w:rPr>
        <w:t>监控与优化</w:t>
      </w:r>
    </w:p>
    <w:p w:rsidR="00A96D1E" w:rsidRPr="00A96D1E" w:rsidRDefault="00B5539C" w:rsidP="00A96D1E">
      <w:pPr>
        <w:ind w:firstLine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网络安全配置文档和</w:t>
      </w:r>
      <w:r w:rsidR="002C5861">
        <w:rPr>
          <w:rFonts w:ascii="宋体" w:hAnsi="宋体" w:cs="宋体" w:hint="eastAsia"/>
          <w:sz w:val="24"/>
          <w:szCs w:val="24"/>
        </w:rPr>
        <w:t>网络</w:t>
      </w:r>
      <w:r>
        <w:rPr>
          <w:rFonts w:ascii="宋体" w:hAnsi="宋体" w:cs="宋体" w:hint="eastAsia"/>
          <w:sz w:val="24"/>
          <w:szCs w:val="24"/>
        </w:rPr>
        <w:t>监控</w:t>
      </w:r>
      <w:r w:rsidR="002C5861">
        <w:rPr>
          <w:rFonts w:ascii="宋体" w:hAnsi="宋体" w:cs="宋体" w:hint="eastAsia"/>
          <w:sz w:val="24"/>
          <w:szCs w:val="24"/>
        </w:rPr>
        <w:t>与</w:t>
      </w:r>
      <w:r>
        <w:rPr>
          <w:rFonts w:ascii="宋体" w:hAnsi="宋体" w:cs="宋体" w:hint="eastAsia"/>
          <w:sz w:val="24"/>
          <w:szCs w:val="24"/>
        </w:rPr>
        <w:t>优化报告。</w:t>
      </w:r>
    </w:p>
    <w:p w:rsidR="00F21C4E" w:rsidRPr="000F5EAF" w:rsidRDefault="006A0A4A" w:rsidP="000F5EAF">
      <w:pPr>
        <w:pStyle w:val="2"/>
      </w:pPr>
      <w:r w:rsidRPr="000F5EAF">
        <w:t>4</w:t>
      </w:r>
      <w:r w:rsidR="00F21C4E" w:rsidRPr="000F5EAF">
        <w:rPr>
          <w:rFonts w:hint="eastAsia"/>
        </w:rPr>
        <w:t>.</w:t>
      </w:r>
      <w:r w:rsidR="00F21C4E" w:rsidRPr="000F5EAF">
        <w:rPr>
          <w:rFonts w:hint="eastAsia"/>
        </w:rPr>
        <w:t>项目实施服务需求</w:t>
      </w:r>
    </w:p>
    <w:p w:rsidR="00BF225A" w:rsidRDefault="00F21C4E" w:rsidP="00BF225A">
      <w:pPr>
        <w:ind w:firstLine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投标人需要</w:t>
      </w:r>
      <w:r w:rsidR="00862F9E">
        <w:rPr>
          <w:rFonts w:ascii="宋体" w:hAnsi="宋体" w:cs="宋体" w:hint="eastAsia"/>
          <w:sz w:val="24"/>
          <w:szCs w:val="24"/>
        </w:rPr>
        <w:t>派遣</w:t>
      </w:r>
      <w:r w:rsidR="004F3E10">
        <w:rPr>
          <w:rFonts w:ascii="宋体" w:hAnsi="宋体" w:cs="宋体" w:hint="eastAsia"/>
          <w:sz w:val="24"/>
          <w:szCs w:val="24"/>
        </w:rPr>
        <w:t>专业的</w:t>
      </w:r>
      <w:r>
        <w:rPr>
          <w:rFonts w:ascii="宋体" w:hAnsi="宋体" w:cs="宋体" w:hint="eastAsia"/>
          <w:sz w:val="24"/>
          <w:szCs w:val="24"/>
        </w:rPr>
        <w:t>实施团队</w:t>
      </w:r>
      <w:r w:rsidR="00AB2AC8">
        <w:rPr>
          <w:rFonts w:ascii="宋体" w:hAnsi="宋体" w:cs="宋体" w:hint="eastAsia"/>
          <w:sz w:val="24"/>
          <w:szCs w:val="24"/>
        </w:rPr>
        <w:t>，要求经验丰富、高级资质齐全，</w:t>
      </w:r>
      <w:r>
        <w:rPr>
          <w:rFonts w:ascii="宋体" w:hAnsi="宋体" w:cs="宋体" w:hint="eastAsia"/>
          <w:sz w:val="24"/>
          <w:szCs w:val="24"/>
        </w:rPr>
        <w:t>保证整体项目实施的完整性、安全性、可靠性，保质保量的按时完成。</w:t>
      </w:r>
    </w:p>
    <w:p w:rsidR="00BF225A" w:rsidRDefault="00910432" w:rsidP="00BF225A">
      <w:pPr>
        <w:ind w:firstLine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长期</w:t>
      </w:r>
      <w:r w:rsidR="00631434" w:rsidRPr="00631434">
        <w:rPr>
          <w:rFonts w:ascii="宋体" w:hAnsi="宋体" w:cs="宋体" w:hint="eastAsia"/>
          <w:sz w:val="24"/>
          <w:szCs w:val="24"/>
        </w:rPr>
        <w:t>驻场工程师要求</w:t>
      </w:r>
      <w:r w:rsidR="00631434" w:rsidRPr="008E52ED">
        <w:rPr>
          <w:rFonts w:ascii="宋体" w:hAnsi="宋体" w:cs="宋体" w:hint="eastAsia"/>
          <w:sz w:val="24"/>
          <w:szCs w:val="24"/>
        </w:rPr>
        <w:t>：专家级别</w:t>
      </w:r>
      <w:r w:rsidR="00631434">
        <w:rPr>
          <w:rFonts w:ascii="宋体" w:hAnsi="宋体" w:cs="宋体" w:hint="eastAsia"/>
          <w:sz w:val="24"/>
          <w:szCs w:val="24"/>
        </w:rPr>
        <w:t>工程师</w:t>
      </w:r>
      <w:r w:rsidR="00631434" w:rsidRPr="008E52ED">
        <w:rPr>
          <w:rFonts w:ascii="宋体" w:hAnsi="宋体" w:cs="宋体" w:hint="eastAsia"/>
          <w:sz w:val="24"/>
          <w:szCs w:val="24"/>
        </w:rPr>
        <w:t>2名，具备十年以上数据库管理</w:t>
      </w:r>
      <w:r w:rsidR="00265103">
        <w:rPr>
          <w:rFonts w:ascii="宋体" w:hAnsi="宋体" w:cs="宋体" w:hint="eastAsia"/>
          <w:sz w:val="24"/>
          <w:szCs w:val="24"/>
        </w:rPr>
        <w:t>和运维</w:t>
      </w:r>
      <w:r w:rsidR="00631434" w:rsidRPr="008E52ED">
        <w:rPr>
          <w:rFonts w:ascii="宋体" w:hAnsi="宋体" w:cs="宋体" w:hint="eastAsia"/>
          <w:sz w:val="24"/>
          <w:szCs w:val="24"/>
        </w:rPr>
        <w:t>经验</w:t>
      </w:r>
      <w:r w:rsidR="00631434">
        <w:rPr>
          <w:rFonts w:ascii="宋体" w:hAnsi="宋体" w:cs="宋体" w:hint="eastAsia"/>
          <w:sz w:val="24"/>
          <w:szCs w:val="24"/>
        </w:rPr>
        <w:t>。</w:t>
      </w:r>
    </w:p>
    <w:p w:rsidR="00631434" w:rsidRPr="008E52ED" w:rsidRDefault="00631434" w:rsidP="00BF225A">
      <w:pPr>
        <w:ind w:firstLine="420"/>
        <w:rPr>
          <w:rFonts w:ascii="宋体" w:hAnsi="宋体" w:cs="宋体"/>
          <w:sz w:val="24"/>
          <w:szCs w:val="24"/>
        </w:rPr>
      </w:pPr>
      <w:r w:rsidRPr="00631434">
        <w:rPr>
          <w:rFonts w:ascii="宋体" w:hAnsi="宋体" w:cs="宋体" w:hint="eastAsia"/>
          <w:sz w:val="24"/>
          <w:szCs w:val="24"/>
        </w:rPr>
        <w:t>服务期限</w:t>
      </w:r>
      <w:r w:rsidRPr="008E52ED">
        <w:rPr>
          <w:rFonts w:ascii="宋体" w:hAnsi="宋体" w:cs="宋体" w:hint="eastAsia"/>
          <w:sz w:val="24"/>
          <w:szCs w:val="24"/>
        </w:rPr>
        <w:t>：</w:t>
      </w:r>
      <w:r w:rsidR="00F53D6D">
        <w:rPr>
          <w:rFonts w:ascii="宋体" w:hAnsi="宋体" w:cs="宋体"/>
          <w:sz w:val="24"/>
          <w:szCs w:val="24"/>
        </w:rPr>
        <w:t>12</w:t>
      </w:r>
      <w:r w:rsidRPr="008E52ED">
        <w:rPr>
          <w:rFonts w:ascii="宋体" w:hAnsi="宋体" w:cs="宋体" w:hint="eastAsia"/>
          <w:sz w:val="24"/>
          <w:szCs w:val="24"/>
        </w:rPr>
        <w:t>个月</w:t>
      </w:r>
    </w:p>
    <w:p w:rsidR="00631434" w:rsidRPr="00631434" w:rsidRDefault="00631434" w:rsidP="00F21C4E">
      <w:pPr>
        <w:ind w:firstLineChars="200" w:firstLine="480"/>
        <w:rPr>
          <w:rFonts w:ascii="宋体" w:hAnsi="宋体" w:cs="宋体"/>
          <w:sz w:val="24"/>
          <w:szCs w:val="24"/>
        </w:rPr>
      </w:pPr>
    </w:p>
    <w:p w:rsidR="006A294B" w:rsidRPr="00F21C4E" w:rsidRDefault="006A294B" w:rsidP="006A294B">
      <w:pPr>
        <w:ind w:firstLineChars="200" w:firstLine="480"/>
        <w:rPr>
          <w:rFonts w:ascii="宋体" w:hAnsi="宋体" w:cs="宋体"/>
          <w:sz w:val="24"/>
          <w:szCs w:val="24"/>
        </w:rPr>
      </w:pPr>
    </w:p>
    <w:sectPr w:rsidR="006A294B" w:rsidRPr="00F21C4E" w:rsidSect="00376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2A2" w:rsidRDefault="003962A2">
      <w:pPr>
        <w:spacing w:line="240" w:lineRule="auto"/>
      </w:pPr>
      <w:r>
        <w:separator/>
      </w:r>
    </w:p>
  </w:endnote>
  <w:endnote w:type="continuationSeparator" w:id="0">
    <w:p w:rsidR="003962A2" w:rsidRDefault="003962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2A2" w:rsidRDefault="003962A2">
      <w:pPr>
        <w:spacing w:line="240" w:lineRule="auto"/>
      </w:pPr>
      <w:r>
        <w:separator/>
      </w:r>
    </w:p>
  </w:footnote>
  <w:footnote w:type="continuationSeparator" w:id="0">
    <w:p w:rsidR="003962A2" w:rsidRDefault="003962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421A"/>
    <w:multiLevelType w:val="multilevel"/>
    <w:tmpl w:val="007F421A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8AD2574"/>
    <w:multiLevelType w:val="multilevel"/>
    <w:tmpl w:val="28AD257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AA5572"/>
    <w:multiLevelType w:val="hybridMultilevel"/>
    <w:tmpl w:val="81D2C2D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C95D27"/>
    <w:multiLevelType w:val="hybridMultilevel"/>
    <w:tmpl w:val="6B4CBDEA"/>
    <w:lvl w:ilvl="0" w:tplc="A82C12F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126E23"/>
    <w:multiLevelType w:val="multilevel"/>
    <w:tmpl w:val="60126E23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6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2.%2.%3"/>
      <w:lvlJc w:val="left"/>
      <w:pPr>
        <w:ind w:left="56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708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>
    <w:nsid w:val="7D4106EA"/>
    <w:multiLevelType w:val="hybridMultilevel"/>
    <w:tmpl w:val="EE26E330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7FEF45AB"/>
    <w:multiLevelType w:val="hybridMultilevel"/>
    <w:tmpl w:val="0346D7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071"/>
    <w:rsid w:val="000140C3"/>
    <w:rsid w:val="0002573A"/>
    <w:rsid w:val="00025F2E"/>
    <w:rsid w:val="000733F2"/>
    <w:rsid w:val="00090732"/>
    <w:rsid w:val="00094751"/>
    <w:rsid w:val="000A255B"/>
    <w:rsid w:val="000A39C1"/>
    <w:rsid w:val="000A6B30"/>
    <w:rsid w:val="000B162E"/>
    <w:rsid w:val="000B5B40"/>
    <w:rsid w:val="000C4C8F"/>
    <w:rsid w:val="000E0CF7"/>
    <w:rsid w:val="000E415D"/>
    <w:rsid w:val="000F48DB"/>
    <w:rsid w:val="000F5EAF"/>
    <w:rsid w:val="00102D0B"/>
    <w:rsid w:val="00103B4E"/>
    <w:rsid w:val="00123D14"/>
    <w:rsid w:val="00125518"/>
    <w:rsid w:val="001279F7"/>
    <w:rsid w:val="00137EBA"/>
    <w:rsid w:val="00143682"/>
    <w:rsid w:val="001445CF"/>
    <w:rsid w:val="001704FC"/>
    <w:rsid w:val="00174B96"/>
    <w:rsid w:val="001848A9"/>
    <w:rsid w:val="0018627D"/>
    <w:rsid w:val="00195B2B"/>
    <w:rsid w:val="001A5815"/>
    <w:rsid w:val="001A65E3"/>
    <w:rsid w:val="001C15E6"/>
    <w:rsid w:val="001C6F6C"/>
    <w:rsid w:val="001D47D6"/>
    <w:rsid w:val="001E5B42"/>
    <w:rsid w:val="001E6AC4"/>
    <w:rsid w:val="001F1419"/>
    <w:rsid w:val="001F3572"/>
    <w:rsid w:val="001F78C6"/>
    <w:rsid w:val="001F797D"/>
    <w:rsid w:val="001F7A2F"/>
    <w:rsid w:val="00204112"/>
    <w:rsid w:val="002042FB"/>
    <w:rsid w:val="002130DF"/>
    <w:rsid w:val="00214FC8"/>
    <w:rsid w:val="00223CF4"/>
    <w:rsid w:val="00226627"/>
    <w:rsid w:val="00265103"/>
    <w:rsid w:val="00275C3A"/>
    <w:rsid w:val="00281E73"/>
    <w:rsid w:val="00282B6F"/>
    <w:rsid w:val="0028487A"/>
    <w:rsid w:val="00294E1A"/>
    <w:rsid w:val="002A635D"/>
    <w:rsid w:val="002B037E"/>
    <w:rsid w:val="002C5796"/>
    <w:rsid w:val="002C5861"/>
    <w:rsid w:val="002D0F34"/>
    <w:rsid w:val="002D7571"/>
    <w:rsid w:val="002E5B8E"/>
    <w:rsid w:val="002E5C9A"/>
    <w:rsid w:val="002F3F5E"/>
    <w:rsid w:val="002F585B"/>
    <w:rsid w:val="003015A1"/>
    <w:rsid w:val="00303420"/>
    <w:rsid w:val="00305248"/>
    <w:rsid w:val="00313C3E"/>
    <w:rsid w:val="00321A2B"/>
    <w:rsid w:val="00353A8E"/>
    <w:rsid w:val="00354B84"/>
    <w:rsid w:val="00363342"/>
    <w:rsid w:val="003764B4"/>
    <w:rsid w:val="003866DD"/>
    <w:rsid w:val="003962A2"/>
    <w:rsid w:val="00397237"/>
    <w:rsid w:val="003A3A71"/>
    <w:rsid w:val="003B0607"/>
    <w:rsid w:val="003B640E"/>
    <w:rsid w:val="003B6628"/>
    <w:rsid w:val="003C348A"/>
    <w:rsid w:val="003D4CAF"/>
    <w:rsid w:val="003D686A"/>
    <w:rsid w:val="003E5FA0"/>
    <w:rsid w:val="00406316"/>
    <w:rsid w:val="00414A8C"/>
    <w:rsid w:val="00425191"/>
    <w:rsid w:val="004266E6"/>
    <w:rsid w:val="00427BC7"/>
    <w:rsid w:val="004361ED"/>
    <w:rsid w:val="00441983"/>
    <w:rsid w:val="00447626"/>
    <w:rsid w:val="004602F0"/>
    <w:rsid w:val="00482827"/>
    <w:rsid w:val="00494ABC"/>
    <w:rsid w:val="004B2C63"/>
    <w:rsid w:val="004D287D"/>
    <w:rsid w:val="004F3E10"/>
    <w:rsid w:val="004F76F6"/>
    <w:rsid w:val="005223C5"/>
    <w:rsid w:val="0053494C"/>
    <w:rsid w:val="00555A53"/>
    <w:rsid w:val="0058183C"/>
    <w:rsid w:val="00582725"/>
    <w:rsid w:val="00587BEC"/>
    <w:rsid w:val="005911D7"/>
    <w:rsid w:val="0059268C"/>
    <w:rsid w:val="005931D4"/>
    <w:rsid w:val="00593DBE"/>
    <w:rsid w:val="0059414B"/>
    <w:rsid w:val="00594D18"/>
    <w:rsid w:val="00594D9F"/>
    <w:rsid w:val="005A0F4A"/>
    <w:rsid w:val="005A7D95"/>
    <w:rsid w:val="005B2D93"/>
    <w:rsid w:val="005C2306"/>
    <w:rsid w:val="005C3228"/>
    <w:rsid w:val="005C6E0C"/>
    <w:rsid w:val="005D344B"/>
    <w:rsid w:val="005D5A28"/>
    <w:rsid w:val="005D70AC"/>
    <w:rsid w:val="005E70AE"/>
    <w:rsid w:val="005F1491"/>
    <w:rsid w:val="005F7610"/>
    <w:rsid w:val="005F7AB2"/>
    <w:rsid w:val="00610274"/>
    <w:rsid w:val="00631434"/>
    <w:rsid w:val="0063490D"/>
    <w:rsid w:val="00643497"/>
    <w:rsid w:val="00655F3D"/>
    <w:rsid w:val="006671B3"/>
    <w:rsid w:val="00676FC6"/>
    <w:rsid w:val="006855AD"/>
    <w:rsid w:val="00695A8E"/>
    <w:rsid w:val="006A0A4A"/>
    <w:rsid w:val="006A294B"/>
    <w:rsid w:val="006A3C30"/>
    <w:rsid w:val="006A516F"/>
    <w:rsid w:val="006A62D8"/>
    <w:rsid w:val="006A66EF"/>
    <w:rsid w:val="006C1870"/>
    <w:rsid w:val="006D0E30"/>
    <w:rsid w:val="006E3888"/>
    <w:rsid w:val="006F7DBD"/>
    <w:rsid w:val="00702959"/>
    <w:rsid w:val="007031EF"/>
    <w:rsid w:val="0070685D"/>
    <w:rsid w:val="007148DC"/>
    <w:rsid w:val="007265C2"/>
    <w:rsid w:val="00754EF9"/>
    <w:rsid w:val="00755B03"/>
    <w:rsid w:val="00764628"/>
    <w:rsid w:val="00764DFB"/>
    <w:rsid w:val="007656D3"/>
    <w:rsid w:val="007721F7"/>
    <w:rsid w:val="0077726D"/>
    <w:rsid w:val="00777F5B"/>
    <w:rsid w:val="00787AD6"/>
    <w:rsid w:val="00790DCF"/>
    <w:rsid w:val="00797189"/>
    <w:rsid w:val="007A0979"/>
    <w:rsid w:val="007B5035"/>
    <w:rsid w:val="007B5A17"/>
    <w:rsid w:val="007B7986"/>
    <w:rsid w:val="007E03EF"/>
    <w:rsid w:val="007E0439"/>
    <w:rsid w:val="007E648B"/>
    <w:rsid w:val="007F2A2B"/>
    <w:rsid w:val="007F34B9"/>
    <w:rsid w:val="007F6DEB"/>
    <w:rsid w:val="0080529B"/>
    <w:rsid w:val="008108D5"/>
    <w:rsid w:val="00813135"/>
    <w:rsid w:val="0083342C"/>
    <w:rsid w:val="0083542D"/>
    <w:rsid w:val="00841800"/>
    <w:rsid w:val="00844B90"/>
    <w:rsid w:val="00847AC2"/>
    <w:rsid w:val="00852BD8"/>
    <w:rsid w:val="00862F9E"/>
    <w:rsid w:val="008637FA"/>
    <w:rsid w:val="00866122"/>
    <w:rsid w:val="00874B70"/>
    <w:rsid w:val="00881BB3"/>
    <w:rsid w:val="008A46C0"/>
    <w:rsid w:val="008A65CF"/>
    <w:rsid w:val="008C1C8C"/>
    <w:rsid w:val="008C36C5"/>
    <w:rsid w:val="008C6073"/>
    <w:rsid w:val="008D08CC"/>
    <w:rsid w:val="008E52ED"/>
    <w:rsid w:val="008E5386"/>
    <w:rsid w:val="008F509A"/>
    <w:rsid w:val="00903D5D"/>
    <w:rsid w:val="009042BC"/>
    <w:rsid w:val="00910432"/>
    <w:rsid w:val="00923B68"/>
    <w:rsid w:val="00924041"/>
    <w:rsid w:val="00925744"/>
    <w:rsid w:val="009262E4"/>
    <w:rsid w:val="00951133"/>
    <w:rsid w:val="00951224"/>
    <w:rsid w:val="00961DCB"/>
    <w:rsid w:val="00991891"/>
    <w:rsid w:val="00991FD3"/>
    <w:rsid w:val="009C5B90"/>
    <w:rsid w:val="009C725E"/>
    <w:rsid w:val="009E32AA"/>
    <w:rsid w:val="009F65EF"/>
    <w:rsid w:val="009F76F2"/>
    <w:rsid w:val="00A0110E"/>
    <w:rsid w:val="00A0164F"/>
    <w:rsid w:val="00A0773B"/>
    <w:rsid w:val="00A07DBA"/>
    <w:rsid w:val="00A13B86"/>
    <w:rsid w:val="00A20A2C"/>
    <w:rsid w:val="00A243D4"/>
    <w:rsid w:val="00A30AE0"/>
    <w:rsid w:val="00A3358F"/>
    <w:rsid w:val="00A3410C"/>
    <w:rsid w:val="00A46362"/>
    <w:rsid w:val="00A467EB"/>
    <w:rsid w:val="00A6049A"/>
    <w:rsid w:val="00A6317E"/>
    <w:rsid w:val="00A67374"/>
    <w:rsid w:val="00A71FEB"/>
    <w:rsid w:val="00A766C2"/>
    <w:rsid w:val="00A76A09"/>
    <w:rsid w:val="00A77619"/>
    <w:rsid w:val="00A8203C"/>
    <w:rsid w:val="00A96D1E"/>
    <w:rsid w:val="00AA6787"/>
    <w:rsid w:val="00AB2AC8"/>
    <w:rsid w:val="00AB6467"/>
    <w:rsid w:val="00AC37DE"/>
    <w:rsid w:val="00AC4993"/>
    <w:rsid w:val="00AC5B99"/>
    <w:rsid w:val="00AD1E90"/>
    <w:rsid w:val="00AE2628"/>
    <w:rsid w:val="00AE50D7"/>
    <w:rsid w:val="00B032D9"/>
    <w:rsid w:val="00B2004B"/>
    <w:rsid w:val="00B209E4"/>
    <w:rsid w:val="00B444C2"/>
    <w:rsid w:val="00B44A30"/>
    <w:rsid w:val="00B5539C"/>
    <w:rsid w:val="00B72E77"/>
    <w:rsid w:val="00B73B55"/>
    <w:rsid w:val="00B7682D"/>
    <w:rsid w:val="00B803BA"/>
    <w:rsid w:val="00B85AF3"/>
    <w:rsid w:val="00B87AE2"/>
    <w:rsid w:val="00B9584C"/>
    <w:rsid w:val="00B97C32"/>
    <w:rsid w:val="00BB40AC"/>
    <w:rsid w:val="00BB5EEA"/>
    <w:rsid w:val="00BC167B"/>
    <w:rsid w:val="00BC1A82"/>
    <w:rsid w:val="00BC52FF"/>
    <w:rsid w:val="00BD09A8"/>
    <w:rsid w:val="00BD6B50"/>
    <w:rsid w:val="00BF225A"/>
    <w:rsid w:val="00BF61AB"/>
    <w:rsid w:val="00BF7F51"/>
    <w:rsid w:val="00C24DFA"/>
    <w:rsid w:val="00C33229"/>
    <w:rsid w:val="00C35D9A"/>
    <w:rsid w:val="00C45DEE"/>
    <w:rsid w:val="00C45F0F"/>
    <w:rsid w:val="00C50D12"/>
    <w:rsid w:val="00C53DA4"/>
    <w:rsid w:val="00C56927"/>
    <w:rsid w:val="00C5699C"/>
    <w:rsid w:val="00C6376E"/>
    <w:rsid w:val="00C725C2"/>
    <w:rsid w:val="00C75333"/>
    <w:rsid w:val="00C777A4"/>
    <w:rsid w:val="00C82CBE"/>
    <w:rsid w:val="00C84F3E"/>
    <w:rsid w:val="00CA1590"/>
    <w:rsid w:val="00CB3B4A"/>
    <w:rsid w:val="00CC0E9F"/>
    <w:rsid w:val="00CE0A2E"/>
    <w:rsid w:val="00D015D6"/>
    <w:rsid w:val="00D11CEF"/>
    <w:rsid w:val="00D17846"/>
    <w:rsid w:val="00D2323E"/>
    <w:rsid w:val="00D232BA"/>
    <w:rsid w:val="00D23EF0"/>
    <w:rsid w:val="00D376EC"/>
    <w:rsid w:val="00D41648"/>
    <w:rsid w:val="00D51CEB"/>
    <w:rsid w:val="00D53FF1"/>
    <w:rsid w:val="00D659CF"/>
    <w:rsid w:val="00D66F7B"/>
    <w:rsid w:val="00D83629"/>
    <w:rsid w:val="00D86CB6"/>
    <w:rsid w:val="00D90C5E"/>
    <w:rsid w:val="00D92DBE"/>
    <w:rsid w:val="00D949BA"/>
    <w:rsid w:val="00D95A6F"/>
    <w:rsid w:val="00DA5A91"/>
    <w:rsid w:val="00DB77A0"/>
    <w:rsid w:val="00DC153D"/>
    <w:rsid w:val="00DC547C"/>
    <w:rsid w:val="00DC693D"/>
    <w:rsid w:val="00DF3BB4"/>
    <w:rsid w:val="00DF3E82"/>
    <w:rsid w:val="00E208A1"/>
    <w:rsid w:val="00E3485C"/>
    <w:rsid w:val="00E35579"/>
    <w:rsid w:val="00E53CF7"/>
    <w:rsid w:val="00E55DDA"/>
    <w:rsid w:val="00E57969"/>
    <w:rsid w:val="00E61BFD"/>
    <w:rsid w:val="00E61D71"/>
    <w:rsid w:val="00E657F6"/>
    <w:rsid w:val="00E84B40"/>
    <w:rsid w:val="00E8731F"/>
    <w:rsid w:val="00E95B73"/>
    <w:rsid w:val="00E9750C"/>
    <w:rsid w:val="00EA2852"/>
    <w:rsid w:val="00EA2D82"/>
    <w:rsid w:val="00EA3F6A"/>
    <w:rsid w:val="00EA67F3"/>
    <w:rsid w:val="00EB69B3"/>
    <w:rsid w:val="00EB73D6"/>
    <w:rsid w:val="00EC291A"/>
    <w:rsid w:val="00EE3F94"/>
    <w:rsid w:val="00EE78B8"/>
    <w:rsid w:val="00EE7B56"/>
    <w:rsid w:val="00EF060B"/>
    <w:rsid w:val="00EF5DC5"/>
    <w:rsid w:val="00F01507"/>
    <w:rsid w:val="00F16453"/>
    <w:rsid w:val="00F17CED"/>
    <w:rsid w:val="00F21C4E"/>
    <w:rsid w:val="00F25071"/>
    <w:rsid w:val="00F313CB"/>
    <w:rsid w:val="00F33A01"/>
    <w:rsid w:val="00F3661F"/>
    <w:rsid w:val="00F40751"/>
    <w:rsid w:val="00F44CC0"/>
    <w:rsid w:val="00F45C01"/>
    <w:rsid w:val="00F46F47"/>
    <w:rsid w:val="00F53D6D"/>
    <w:rsid w:val="00F63900"/>
    <w:rsid w:val="00F66E98"/>
    <w:rsid w:val="00F66FD7"/>
    <w:rsid w:val="00F72B12"/>
    <w:rsid w:val="00F805A5"/>
    <w:rsid w:val="00F90331"/>
    <w:rsid w:val="00F9720D"/>
    <w:rsid w:val="00FA12DC"/>
    <w:rsid w:val="00FA1B5D"/>
    <w:rsid w:val="00FA7E63"/>
    <w:rsid w:val="00FB2954"/>
    <w:rsid w:val="00FC64B1"/>
    <w:rsid w:val="00FC7191"/>
    <w:rsid w:val="00FD4935"/>
    <w:rsid w:val="00FF718E"/>
    <w:rsid w:val="376206BD"/>
    <w:rsid w:val="41480AD1"/>
    <w:rsid w:val="7747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49B889-2CC0-47DC-B313-EBB12D9E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434"/>
    <w:pPr>
      <w:widowControl w:val="0"/>
      <w:spacing w:line="360" w:lineRule="auto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1"/>
    <w:qFormat/>
    <w:pPr>
      <w:keepNext/>
      <w:keepLines/>
      <w:adjustRightInd w:val="0"/>
      <w:spacing w:before="240" w:after="240" w:line="578" w:lineRule="atLeast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1"/>
    <w:qFormat/>
    <w:pPr>
      <w:spacing w:before="260" w:after="260" w:line="416" w:lineRule="atLeast"/>
      <w:outlineLvl w:val="1"/>
    </w:pPr>
    <w:rPr>
      <w:b/>
      <w:kern w:val="0"/>
      <w:sz w:val="30"/>
      <w:szCs w:val="20"/>
    </w:rPr>
  </w:style>
  <w:style w:type="paragraph" w:styleId="3">
    <w:name w:val="heading 3"/>
    <w:basedOn w:val="a"/>
    <w:next w:val="a"/>
    <w:link w:val="3Char1"/>
    <w:qFormat/>
    <w:pPr>
      <w:tabs>
        <w:tab w:val="left" w:pos="588"/>
      </w:tabs>
      <w:ind w:left="186"/>
      <w:outlineLvl w:val="2"/>
    </w:pPr>
    <w:rPr>
      <w:snapToGrid w:val="0"/>
      <w:kern w:val="0"/>
      <w:sz w:val="28"/>
      <w:szCs w:val="20"/>
    </w:rPr>
  </w:style>
  <w:style w:type="paragraph" w:styleId="4">
    <w:name w:val="heading 4"/>
    <w:basedOn w:val="a"/>
    <w:next w:val="a"/>
    <w:link w:val="4Char1"/>
    <w:qFormat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/>
      <w:b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"/>
    <w:basedOn w:val="a"/>
    <w:link w:val="Char0"/>
    <w:qFormat/>
    <w:pPr>
      <w:spacing w:after="120" w:line="240" w:lineRule="auto"/>
    </w:pPr>
    <w:rPr>
      <w:szCs w:val="24"/>
    </w:rPr>
  </w:style>
  <w:style w:type="paragraph" w:styleId="a5">
    <w:name w:val="Balloon Text"/>
    <w:basedOn w:val="a"/>
    <w:link w:val="Char1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FollowedHyperlink"/>
    <w:basedOn w:val="a0"/>
    <w:uiPriority w:val="99"/>
    <w:semiHidden/>
    <w:unhideWhenUsed/>
    <w:qFormat/>
    <w:rPr>
      <w:color w:val="338DE6"/>
      <w:u w:val="none"/>
    </w:rPr>
  </w:style>
  <w:style w:type="character" w:styleId="ad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e">
    <w:name w:val="Hyperlink"/>
    <w:basedOn w:val="a0"/>
    <w:uiPriority w:val="99"/>
    <w:semiHidden/>
    <w:unhideWhenUsed/>
    <w:qFormat/>
    <w:rPr>
      <w:color w:val="338DE6"/>
      <w:u w:val="none"/>
    </w:rPr>
  </w:style>
  <w:style w:type="character" w:styleId="HTML1">
    <w:name w:val="HTML Code"/>
    <w:basedOn w:val="a0"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2">
    <w:name w:val="HTML Cite"/>
    <w:basedOn w:val="a0"/>
    <w:uiPriority w:val="99"/>
    <w:semiHidden/>
    <w:unhideWhenUsed/>
    <w:qFormat/>
  </w:style>
  <w:style w:type="character" w:styleId="HTML3">
    <w:name w:val="HTML Keyboard"/>
    <w:basedOn w:val="a0"/>
    <w:uiPriority w:val="99"/>
    <w:semiHidden/>
    <w:unhideWhenUsed/>
    <w:qFormat/>
    <w:rPr>
      <w:rFonts w:ascii="serif" w:eastAsia="serif" w:hAnsi="serif" w:cs="serif"/>
      <w:sz w:val="21"/>
      <w:szCs w:val="21"/>
    </w:rPr>
  </w:style>
  <w:style w:type="character" w:styleId="HTML4">
    <w:name w:val="HTML Sample"/>
    <w:basedOn w:val="a0"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customStyle="1" w:styleId="1Char">
    <w:name w:val="标题 1 Char"/>
    <w:basedOn w:val="a0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Char1">
    <w:name w:val="标题 3 Char1"/>
    <w:link w:val="3"/>
    <w:qFormat/>
    <w:rPr>
      <w:rFonts w:ascii="Times New Roman" w:eastAsia="宋体" w:hAnsi="Times New Roman" w:cs="Times New Roman"/>
      <w:snapToGrid w:val="0"/>
      <w:kern w:val="0"/>
      <w:sz w:val="28"/>
      <w:szCs w:val="20"/>
    </w:rPr>
  </w:style>
  <w:style w:type="character" w:customStyle="1" w:styleId="4Char1">
    <w:name w:val="标题 4 Char1"/>
    <w:link w:val="4"/>
    <w:qFormat/>
    <w:rPr>
      <w:rFonts w:ascii="Arial" w:eastAsia="黑体" w:hAnsi="Arial" w:cs="Times New Roman"/>
      <w:b/>
      <w:kern w:val="0"/>
      <w:sz w:val="28"/>
      <w:szCs w:val="20"/>
    </w:rPr>
  </w:style>
  <w:style w:type="character" w:customStyle="1" w:styleId="1Char1">
    <w:name w:val="标题 1 Char1"/>
    <w:link w:val="1"/>
    <w:qFormat/>
    <w:rPr>
      <w:rFonts w:ascii="Cambria" w:eastAsia="宋体" w:hAnsi="Cambria" w:cs="Times New Roman"/>
      <w:b/>
      <w:bCs/>
      <w:kern w:val="32"/>
      <w:sz w:val="32"/>
      <w:szCs w:val="32"/>
    </w:rPr>
  </w:style>
  <w:style w:type="character" w:customStyle="1" w:styleId="2Char1">
    <w:name w:val="标题 2 Char1"/>
    <w:link w:val="2"/>
    <w:qFormat/>
    <w:rPr>
      <w:rFonts w:ascii="Times New Roman" w:eastAsia="宋体" w:hAnsi="Times New Roman" w:cs="Times New Roman"/>
      <w:b/>
      <w:kern w:val="0"/>
      <w:sz w:val="30"/>
      <w:szCs w:val="20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border">
    <w:name w:val="fontborder"/>
    <w:basedOn w:val="a0"/>
    <w:qFormat/>
    <w:rPr>
      <w:bdr w:val="single" w:sz="4" w:space="0" w:color="000000"/>
    </w:rPr>
  </w:style>
  <w:style w:type="character" w:customStyle="1" w:styleId="Char3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  <w:szCs w:val="18"/>
    </w:rPr>
  </w:style>
  <w:style w:type="paragraph" w:styleId="af0">
    <w:name w:val="List Paragraph"/>
    <w:basedOn w:val="a"/>
    <w:uiPriority w:val="34"/>
    <w:qFormat/>
    <w:pPr>
      <w:spacing w:line="240" w:lineRule="auto"/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TableParagraph">
    <w:name w:val="Table Paragraph"/>
    <w:basedOn w:val="a"/>
    <w:uiPriority w:val="1"/>
    <w:qFormat/>
    <w:pPr>
      <w:spacing w:line="240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Char0">
    <w:name w:val="正文文本 Char"/>
    <w:basedOn w:val="a0"/>
    <w:link w:val="a4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4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4BC9D0-04E8-4535-9F1E-A121FB6C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3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admin</cp:lastModifiedBy>
  <cp:revision>305</cp:revision>
  <cp:lastPrinted>2024-07-22T02:56:00Z</cp:lastPrinted>
  <dcterms:created xsi:type="dcterms:W3CDTF">2019-12-09T07:52:00Z</dcterms:created>
  <dcterms:modified xsi:type="dcterms:W3CDTF">2024-09-19T01:38:00Z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D5A386BB7DC14BA596E876AE4122930C</vt:lpwstr>
  </property>
</Properties>
</file>