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/>
          <w:b/>
          <w:bCs/>
          <w:spacing w:val="-3"/>
          <w:sz w:val="30"/>
          <w:szCs w:val="30"/>
        </w:rPr>
        <w:t>GammaMedplus后装机使用的铱- 192进口放射源</w:t>
      </w:r>
      <w:r>
        <w:rPr>
          <w:b/>
          <w:bCs/>
          <w:spacing w:val="-3"/>
          <w:sz w:val="30"/>
          <w:szCs w:val="30"/>
        </w:rPr>
        <w:t>参数</w:t>
      </w:r>
      <w:r>
        <w:rPr>
          <w:rFonts w:hint="eastAsia"/>
          <w:b/>
          <w:bCs/>
          <w:spacing w:val="-3"/>
          <w:sz w:val="30"/>
          <w:szCs w:val="30"/>
          <w:lang w:eastAsia="zh-CN"/>
        </w:rPr>
        <w:t>要求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1.源形状：圆柱体外形；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2.源丝直径： 0.6mm;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3.源丝活性长度：3.5mm;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4.密封源直径：0.9mm;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5.密封源长度：4.52mm;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6.最大伸长长度：130cm;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7.源标称活度：370GBq(10Ci);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8.源丝最远端活性源起始位置距离：0.67mm;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9.允许最大移动速度：630mm/s;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10.半衰期：74天；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换源服务：由授权单位完成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ZjA1NWJlOWU1ODYyODNhMjI3MDQ1MTAzMjJiOGEifQ=="/>
  </w:docVars>
  <w:rsids>
    <w:rsidRoot w:val="065D579F"/>
    <w:rsid w:val="065D579F"/>
    <w:rsid w:val="3F5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2024-08-13T07:19:00Z</dcterms:created>
  <dc:creator>LI</dc:creator>
  <cp:lastModifiedBy>LI</cp:lastModifiedBy>
  <dcterms:modified xsi:type="dcterms:W3CDTF">2024-08-13T07:27:19Z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0D352EB9950E4A1994361F297154650F_11</vt:lpwstr>
  </property>
</Properties>
</file>