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D09" w:rsidRPr="00A05D09" w:rsidRDefault="00A05D09" w:rsidP="00A05D09">
      <w:pPr>
        <w:spacing w:line="360" w:lineRule="auto"/>
        <w:jc w:val="center"/>
        <w:rPr>
          <w:rFonts w:ascii="宋体" w:eastAsia="宋体" w:hAnsi="宋体" w:hint="eastAsia"/>
          <w:b/>
          <w:sz w:val="32"/>
          <w:szCs w:val="32"/>
        </w:rPr>
      </w:pPr>
      <w:r w:rsidRPr="00A05D09">
        <w:rPr>
          <w:rFonts w:ascii="宋体" w:eastAsia="宋体" w:hAnsi="宋体" w:hint="eastAsia"/>
          <w:b/>
          <w:sz w:val="32"/>
          <w:szCs w:val="32"/>
        </w:rPr>
        <w:t>胶片袋要求</w:t>
      </w:r>
    </w:p>
    <w:p w:rsidR="00A05D09" w:rsidRDefault="00A05D09" w:rsidP="00A05D09">
      <w:pPr>
        <w:spacing w:line="360" w:lineRule="auto"/>
        <w:rPr>
          <w:rFonts w:ascii="宋体" w:eastAsia="宋体" w:hAnsi="宋体"/>
          <w:sz w:val="24"/>
        </w:rPr>
      </w:pPr>
      <w:r>
        <w:rPr>
          <w:rFonts w:ascii="宋体" w:eastAsia="宋体" w:hAnsi="宋体" w:hint="eastAsia"/>
          <w:sz w:val="24"/>
        </w:rPr>
        <w:t>①胶片袋须适配用于，巴方医疗品牌KFB-200型取袋机，胶片袋为卷轴供袋式。</w:t>
      </w:r>
    </w:p>
    <w:p w:rsidR="00A05D09" w:rsidRDefault="00A05D09" w:rsidP="00A05D09">
      <w:pPr>
        <w:spacing w:line="360" w:lineRule="auto"/>
        <w:rPr>
          <w:rFonts w:ascii="宋体" w:eastAsia="宋体" w:hAnsi="宋体"/>
          <w:sz w:val="24"/>
        </w:rPr>
      </w:pPr>
      <w:r>
        <w:rPr>
          <w:rFonts w:ascii="宋体" w:eastAsia="宋体" w:hAnsi="宋体" w:hint="eastAsia"/>
          <w:sz w:val="24"/>
        </w:rPr>
        <w:t>②胶片袋宽度符合巴方医疗品牌KFB-200型取袋机出袋口宽度限值。</w:t>
      </w:r>
    </w:p>
    <w:p w:rsidR="00A05D09" w:rsidRDefault="00A05D09" w:rsidP="00A05D09">
      <w:pPr>
        <w:spacing w:line="360" w:lineRule="auto"/>
        <w:rPr>
          <w:rFonts w:ascii="宋体" w:eastAsia="宋体" w:hAnsi="宋体"/>
          <w:sz w:val="24"/>
        </w:rPr>
      </w:pPr>
      <w:r>
        <w:rPr>
          <w:rFonts w:ascii="宋体" w:eastAsia="宋体" w:hAnsi="宋体" w:hint="eastAsia"/>
          <w:sz w:val="24"/>
        </w:rPr>
        <w:t>③连续胶片袋之间预裁切可撕开分离，且胶片袋长度符合巴方医疗品牌KFB-200型取袋机传送滚动送袋长度。</w:t>
      </w:r>
    </w:p>
    <w:p w:rsidR="00A05D09" w:rsidRDefault="00A05D09" w:rsidP="00A05D09">
      <w:pPr>
        <w:spacing w:line="360" w:lineRule="auto"/>
        <w:rPr>
          <w:rFonts w:ascii="宋体" w:eastAsia="宋体" w:hAnsi="宋体"/>
          <w:sz w:val="24"/>
        </w:rPr>
      </w:pPr>
      <w:r>
        <w:rPr>
          <w:rFonts w:ascii="宋体" w:eastAsia="宋体" w:hAnsi="宋体" w:hint="eastAsia"/>
          <w:sz w:val="24"/>
        </w:rPr>
        <w:t>④胶片袋厚度符合设备使用要求，不应过厚卡袋影响传送滚轴出袋或厚度不达标影响传送轴接触压合而无法走袋。</w:t>
      </w:r>
    </w:p>
    <w:p w:rsidR="00A05D09" w:rsidRDefault="00A05D09" w:rsidP="00A05D09">
      <w:pPr>
        <w:spacing w:line="360" w:lineRule="auto"/>
        <w:rPr>
          <w:rFonts w:ascii="宋体" w:eastAsia="宋体" w:hAnsi="宋体"/>
          <w:sz w:val="24"/>
        </w:rPr>
      </w:pPr>
      <w:r>
        <w:rPr>
          <w:rFonts w:ascii="宋体" w:eastAsia="宋体" w:hAnsi="宋体" w:hint="eastAsia"/>
          <w:sz w:val="24"/>
        </w:rPr>
        <w:t>⑤胶片袋材质须具有较强的抗拉伸性，可盛放20张以上的胶片，拎手处不易拉坏变形，并采用防水、不透明的可降解材料，且检测符合国家对于降解塑料袋的标准要求。</w:t>
      </w:r>
    </w:p>
    <w:p w:rsidR="00A05D09" w:rsidRDefault="00A05D09" w:rsidP="00A05D09">
      <w:pPr>
        <w:spacing w:line="360" w:lineRule="auto"/>
        <w:rPr>
          <w:rFonts w:ascii="宋体" w:eastAsia="宋体" w:hAnsi="宋体"/>
          <w:sz w:val="24"/>
        </w:rPr>
      </w:pPr>
      <w:r>
        <w:rPr>
          <w:rFonts w:ascii="宋体" w:eastAsia="宋体" w:hAnsi="宋体" w:hint="eastAsia"/>
          <w:sz w:val="24"/>
        </w:rPr>
        <w:t>⑥单卷胶片袋的直径在满足设备装载的情况下，应尽可能多的提高袋子数量，以减少更换频率。且单卷胶片袋重量符合设备滚轴承重要求，从而保证设备稳定运行。</w:t>
      </w:r>
    </w:p>
    <w:p w:rsidR="00A05D09" w:rsidRDefault="00A05D09" w:rsidP="00A05D09">
      <w:pPr>
        <w:spacing w:line="360" w:lineRule="auto"/>
        <w:rPr>
          <w:rFonts w:ascii="宋体" w:eastAsia="宋体" w:hAnsi="宋体"/>
          <w:sz w:val="24"/>
        </w:rPr>
      </w:pPr>
      <w:r>
        <w:rPr>
          <w:rFonts w:ascii="宋体" w:eastAsia="宋体" w:hAnsi="宋体" w:hint="eastAsia"/>
          <w:sz w:val="24"/>
        </w:rPr>
        <w:t>⑦胶片袋表面内容须按科室要求进行定制印刷，并且可多色印刷。保证胶片袋的制作质量和印刷质量，不应出现印刷颜色偏差、不均、文字或院徽不清晰、褶皱不平、污损等质量缺陷。</w:t>
      </w:r>
    </w:p>
    <w:p w:rsidR="00A05D09" w:rsidRDefault="00A05D09" w:rsidP="00A05D09">
      <w:pPr>
        <w:spacing w:line="360" w:lineRule="auto"/>
        <w:rPr>
          <w:rFonts w:ascii="宋体" w:eastAsia="宋体" w:hAnsi="宋体"/>
          <w:sz w:val="24"/>
        </w:rPr>
      </w:pPr>
      <w:r>
        <w:rPr>
          <w:rFonts w:ascii="宋体" w:eastAsia="宋体" w:hAnsi="宋体" w:hint="eastAsia"/>
          <w:sz w:val="24"/>
        </w:rPr>
        <w:t>⑧胶片袋供应商须提供样品袋进行现场使用测试及试用，确保与巴方医疗品牌KFB-200型取袋机适配，不会出现胶片袋卡袋、偏移或不易撕取等情况，保障设备稳定运行，提高患者就诊效率。</w:t>
      </w:r>
    </w:p>
    <w:p w:rsidR="00926848" w:rsidRPr="00A05D09" w:rsidRDefault="00926848"/>
    <w:sectPr w:rsidR="00926848" w:rsidRPr="00A05D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848" w:rsidRDefault="00926848" w:rsidP="00A05D09">
      <w:r>
        <w:separator/>
      </w:r>
    </w:p>
  </w:endnote>
  <w:endnote w:type="continuationSeparator" w:id="1">
    <w:p w:rsidR="00926848" w:rsidRDefault="00926848" w:rsidP="00A05D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848" w:rsidRDefault="00926848" w:rsidP="00A05D09">
      <w:r>
        <w:separator/>
      </w:r>
    </w:p>
  </w:footnote>
  <w:footnote w:type="continuationSeparator" w:id="1">
    <w:p w:rsidR="00926848" w:rsidRDefault="00926848" w:rsidP="00A05D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5D09"/>
    <w:rsid w:val="00926848"/>
    <w:rsid w:val="00A05D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D0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5D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5D09"/>
    <w:rPr>
      <w:sz w:val="18"/>
      <w:szCs w:val="18"/>
    </w:rPr>
  </w:style>
  <w:style w:type="paragraph" w:styleId="a4">
    <w:name w:val="footer"/>
    <w:basedOn w:val="a"/>
    <w:link w:val="Char0"/>
    <w:uiPriority w:val="99"/>
    <w:semiHidden/>
    <w:unhideWhenUsed/>
    <w:rsid w:val="00A05D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05D0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cp:revision>
  <dcterms:created xsi:type="dcterms:W3CDTF">2024-04-09T06:32:00Z</dcterms:created>
  <dcterms:modified xsi:type="dcterms:W3CDTF">2024-04-09T06:33:00Z</dcterms:modified>
</cp:coreProperties>
</file>