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Hans"/>
        </w:rPr>
        <w:t>肺肿瘤微波消融治疗仪招标参数</w:t>
      </w:r>
      <w:bookmarkEnd w:id="0"/>
    </w:p>
    <w:p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</w:pPr>
      <w:r>
        <w:rPr>
          <w:rFonts w:hint="eastAsia"/>
        </w:rPr>
        <w:t>产品</w:t>
      </w:r>
      <w:r>
        <w:rPr>
          <w:rFonts w:hint="eastAsia"/>
          <w:lang w:val="en-US" w:eastAsia="zh-Hans"/>
        </w:rPr>
        <w:t>适用范围</w:t>
      </w:r>
      <w:r>
        <w:t>（适应症）：适用于医院对</w:t>
      </w:r>
      <w:r>
        <w:rPr>
          <w:rFonts w:hint="eastAsia"/>
          <w:lang w:val="en-US" w:eastAsia="zh-Hans"/>
        </w:rPr>
        <w:t>肺肿瘤</w:t>
      </w:r>
      <w:r>
        <w:t>病人进行微波热凝治疗</w:t>
      </w:r>
    </w:p>
    <w:p>
      <w:pPr>
        <w:numPr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性能特点</w:t>
      </w:r>
      <w:r>
        <w:rPr>
          <w:rFonts w:hint="default"/>
          <w:lang w:eastAsia="zh-Hans"/>
        </w:rPr>
        <w:t>：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.具有两种工</w:t>
      </w:r>
      <w:r>
        <w:t>作模式：穿刺，凝固模式</w:t>
      </w:r>
    </w:p>
    <w:p>
      <w:r>
        <w:rPr>
          <w:rFonts w:hint="default"/>
        </w:rPr>
        <w:t>2</w:t>
      </w:r>
      <w:r>
        <w:rPr>
          <w:rFonts w:hint="eastAsia"/>
          <w:lang w:val="en-US" w:eastAsia="zh-Hans"/>
        </w:rPr>
        <w:t>.</w:t>
      </w:r>
      <w:r>
        <w:t>具有自动保护装置：误操作保护功能</w:t>
      </w:r>
    </w:p>
    <w:p>
      <w:r>
        <w:rPr>
          <w:rFonts w:hint="default"/>
        </w:rPr>
        <w:t>3</w:t>
      </w:r>
      <w:r>
        <w:rPr>
          <w:rFonts w:hint="eastAsia"/>
          <w:lang w:val="en-US" w:eastAsia="zh-Hans"/>
        </w:rPr>
        <w:t>.具有</w:t>
      </w:r>
      <w:r>
        <w:t>控温系统：维持杆温 40℃以下，防止烫伤皮肤、正常组织等</w:t>
      </w:r>
    </w:p>
    <w:p>
      <w:pPr>
        <w:rPr>
          <w:rFonts w:hint="eastAsia"/>
          <w:lang w:val="en-US" w:eastAsia="zh-Hans"/>
        </w:rPr>
      </w:pPr>
      <w:r>
        <w:rPr>
          <w:rFonts w:hint="default"/>
        </w:rPr>
        <w:t>4</w:t>
      </w:r>
      <w:r>
        <w:rPr>
          <w:rFonts w:hint="eastAsia"/>
          <w:lang w:val="en-US" w:eastAsia="zh-Hans"/>
        </w:rPr>
        <w:t>.可移动式台车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>5</w:t>
      </w:r>
      <w:r>
        <w:rPr>
          <w:rFonts w:hint="eastAsia"/>
          <w:lang w:val="en-US" w:eastAsia="zh-Hans"/>
        </w:rPr>
        <w:t>.具有国家三类医疗器械注册证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</w:p>
    <w:p>
      <w:r>
        <w:rPr>
          <w:rFonts w:hint="eastAsia"/>
          <w:lang w:val="en-US" w:eastAsia="zh-Hans"/>
        </w:rPr>
        <w:t>三</w:t>
      </w:r>
      <w:r>
        <w:t>、 技术参数：</w:t>
      </w:r>
    </w:p>
    <w:p>
      <w:r>
        <w:t>1. 工作电压：220V, 50Hz</w:t>
      </w:r>
    </w:p>
    <w:p>
      <w:r>
        <w:t>2. 工作频率：2450MHz</w:t>
      </w:r>
    </w:p>
    <w:p>
      <w:r>
        <w:t>3. 工作环境要求：温度5℃～40℃；相对湿度≤80%；</w:t>
      </w:r>
    </w:p>
    <w:p>
      <w:r>
        <w:rPr>
          <w:rFonts w:hint="eastAsia"/>
        </w:rPr>
        <w:t>大气压力</w:t>
      </w:r>
      <w:r>
        <w:t>700hPa～1060hPa</w:t>
      </w:r>
    </w:p>
    <w:p>
      <w:r>
        <w:t>4. 微波输出：双路输出，可双路同时运行或单路运行</w:t>
      </w:r>
    </w:p>
    <w:p>
      <w:r>
        <w:t>5. 输出功率：0-150W，连续可调</w:t>
      </w:r>
    </w:p>
    <w:p>
      <w:r>
        <w:t>6. 输出方式：连续式</w:t>
      </w:r>
    </w:p>
    <w:p>
      <w:r>
        <w:t>7. 控制方式：包含按键、脚踏两种控制方式</w:t>
      </w:r>
    </w:p>
    <w:p>
      <w:r>
        <w:t>8. 治疗时间：0-30 min，分钟连续可调，显示秒单位</w:t>
      </w:r>
    </w:p>
    <w:p>
      <w:r>
        <w:rPr>
          <w:rFonts w:hint="default"/>
        </w:rPr>
        <w:t>9</w:t>
      </w:r>
      <w:r>
        <w:t>. 安全性：外壳泄露：＜10 mW/cm²</w:t>
      </w:r>
    </w:p>
    <w:p/>
    <w:p>
      <w:r>
        <w:rPr>
          <w:rFonts w:hint="eastAsia"/>
          <w:lang w:val="en-US" w:eastAsia="zh-Hans"/>
        </w:rPr>
        <w:t>四</w:t>
      </w:r>
      <w:r>
        <w:t xml:space="preserve">、 </w:t>
      </w:r>
      <w:r>
        <w:rPr>
          <w:rFonts w:hint="eastAsia"/>
          <w:lang w:val="en-US" w:eastAsia="zh-Hans"/>
        </w:rPr>
        <w:t>配置耗材</w:t>
      </w:r>
      <w:r>
        <w:t>：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/>
        <w:textAlignment w:val="auto"/>
      </w:pP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.名称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一次性微波消融针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/>
        <w:textAlignment w:val="auto"/>
      </w:pPr>
      <w:r>
        <w:rPr>
          <w:rFonts w:hint="default"/>
        </w:rPr>
        <w:t>2</w:t>
      </w:r>
      <w:r>
        <w:rPr>
          <w:rFonts w:hint="eastAsia"/>
          <w:lang w:val="en-US" w:eastAsia="zh-Hans"/>
        </w:rPr>
        <w:t>.</w:t>
      </w:r>
      <w:r>
        <w:rPr>
          <w:rFonts w:hint="eastAsia"/>
        </w:rPr>
        <w:t>规格：1</w:t>
      </w:r>
      <w:r>
        <w:t>.4*150mm</w:t>
      </w:r>
      <w:r>
        <w:t>；</w:t>
      </w:r>
      <w:r>
        <w:t>2.0*150mm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/>
        <w:textAlignment w:val="auto"/>
      </w:pPr>
      <w:r>
        <w:rPr>
          <w:rFonts w:hint="default"/>
        </w:rPr>
        <w:t>3</w:t>
      </w:r>
      <w:r>
        <w:rPr>
          <w:rFonts w:hint="eastAsia"/>
          <w:lang w:val="en-US" w:eastAsia="zh-Hans"/>
        </w:rPr>
        <w:t>.</w:t>
      </w:r>
      <w:r>
        <w:rPr>
          <w:rFonts w:hint="eastAsia"/>
        </w:rPr>
        <w:t>消融范围表</w:t>
      </w:r>
    </w:p>
    <w:p>
      <w:pPr>
        <w:pStyle w:val="6"/>
        <w:ind w:left="990" w:firstLine="0" w:firstLineChars="0"/>
      </w:pPr>
      <w:r>
        <w:drawing>
          <wp:inline distT="0" distB="0" distL="0" distR="0">
            <wp:extent cx="5274310" cy="2036445"/>
            <wp:effectExtent l="0" t="0" r="2540" b="1905"/>
            <wp:docPr id="14543542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54281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990" w:firstLine="0" w:firstLineChars="0"/>
      </w:pPr>
    </w:p>
    <w:p>
      <w:pPr>
        <w:pStyle w:val="6"/>
        <w:ind w:left="99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AA641"/>
    <w:multiLevelType w:val="singleLevel"/>
    <w:tmpl w:val="DEFAA6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5E"/>
    <w:rsid w:val="00286768"/>
    <w:rsid w:val="003835E9"/>
    <w:rsid w:val="004B3C48"/>
    <w:rsid w:val="005549A8"/>
    <w:rsid w:val="008144D8"/>
    <w:rsid w:val="00A422DE"/>
    <w:rsid w:val="00BA7A29"/>
    <w:rsid w:val="00F0775E"/>
    <w:rsid w:val="FD6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</Words>
  <Characters>454</Characters>
  <Lines>3</Lines>
  <Paragraphs>1</Paragraphs>
  <TotalTime>1</TotalTime>
  <ScaleCrop>false</ScaleCrop>
  <LinksUpToDate>false</LinksUpToDate>
  <CharactersWithSpaces>532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2023-09-08T13:21:00Z</dcterms:created>
  <dc:creator>8618203333100</dc:creator>
  <cp:lastModifiedBy>张国超</cp:lastModifiedBy>
  <dcterms:modified xsi:type="dcterms:W3CDTF">2023-10-12T19:26:02Z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F79ED02120E9AF30CAD72765DB03DAF4_42</vt:lpwstr>
  </property>
</Properties>
</file>