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DB" w:rsidRDefault="0080529B">
      <w:pPr>
        <w:jc w:val="center"/>
        <w:rPr>
          <w:rFonts w:ascii="宋体" w:hAnsi="宋体" w:cs="宋体"/>
          <w:b/>
          <w:bCs/>
          <w:sz w:val="28"/>
          <w:szCs w:val="28"/>
        </w:rPr>
      </w:pPr>
      <w:bookmarkStart w:id="0" w:name="_Toc17388"/>
      <w:bookmarkStart w:id="1" w:name="_Toc22879"/>
      <w:bookmarkStart w:id="2" w:name="_Toc5305567"/>
      <w:r>
        <w:rPr>
          <w:rFonts w:ascii="宋体" w:hAnsi="宋体" w:cs="宋体" w:hint="eastAsia"/>
          <w:b/>
          <w:bCs/>
          <w:sz w:val="28"/>
          <w:szCs w:val="28"/>
        </w:rPr>
        <w:t>信息安全</w:t>
      </w:r>
      <w:r w:rsidR="00427BC7">
        <w:rPr>
          <w:rFonts w:ascii="宋体" w:hAnsi="宋体" w:cs="宋体" w:hint="eastAsia"/>
          <w:b/>
          <w:bCs/>
          <w:sz w:val="28"/>
          <w:szCs w:val="28"/>
        </w:rPr>
        <w:t>管理</w:t>
      </w:r>
      <w:r w:rsidR="005B2D93">
        <w:rPr>
          <w:rFonts w:ascii="宋体" w:hAnsi="宋体" w:cs="宋体" w:hint="eastAsia"/>
          <w:b/>
          <w:bCs/>
          <w:sz w:val="28"/>
          <w:szCs w:val="28"/>
        </w:rPr>
        <w:t>规划</w:t>
      </w:r>
      <w:r>
        <w:rPr>
          <w:rFonts w:ascii="宋体" w:hAnsi="宋体" w:cs="宋体" w:hint="eastAsia"/>
          <w:b/>
          <w:bCs/>
          <w:sz w:val="28"/>
          <w:szCs w:val="28"/>
        </w:rPr>
        <w:t>设计</w:t>
      </w:r>
      <w:r w:rsidR="00D90C5E">
        <w:rPr>
          <w:rFonts w:ascii="宋体" w:hAnsi="宋体" w:cs="宋体" w:hint="eastAsia"/>
          <w:b/>
          <w:bCs/>
          <w:sz w:val="28"/>
          <w:szCs w:val="28"/>
        </w:rPr>
        <w:t>咨询</w:t>
      </w:r>
      <w:r w:rsidR="00DB77A0">
        <w:rPr>
          <w:rFonts w:ascii="宋体" w:hAnsi="宋体" w:cs="宋体" w:hint="eastAsia"/>
          <w:b/>
          <w:bCs/>
          <w:sz w:val="28"/>
          <w:szCs w:val="28"/>
        </w:rPr>
        <w:t>服务</w:t>
      </w:r>
    </w:p>
    <w:p w:rsidR="000F48DB" w:rsidRDefault="00A76A09">
      <w:pPr>
        <w:jc w:val="center"/>
        <w:rPr>
          <w:rFonts w:ascii="宋体" w:hAnsi="宋体" w:cs="宋体"/>
          <w:b/>
          <w:bCs/>
          <w:sz w:val="28"/>
          <w:szCs w:val="28"/>
        </w:rPr>
      </w:pPr>
      <w:r>
        <w:rPr>
          <w:rFonts w:ascii="宋体" w:hAnsi="宋体" w:cs="宋体" w:hint="eastAsia"/>
          <w:b/>
          <w:bCs/>
          <w:sz w:val="28"/>
          <w:szCs w:val="28"/>
        </w:rPr>
        <w:t>技术需求书</w:t>
      </w:r>
      <w:bookmarkStart w:id="3" w:name="_Hlt42540685"/>
      <w:bookmarkStart w:id="4" w:name="_Hlt42618675"/>
      <w:bookmarkStart w:id="5" w:name="_Hlt42539152"/>
      <w:bookmarkEnd w:id="0"/>
      <w:bookmarkEnd w:id="1"/>
      <w:bookmarkEnd w:id="2"/>
      <w:bookmarkEnd w:id="3"/>
      <w:bookmarkEnd w:id="4"/>
      <w:bookmarkEnd w:id="5"/>
    </w:p>
    <w:p w:rsidR="000B5B40" w:rsidRPr="00A07DBA" w:rsidRDefault="000B5B40" w:rsidP="00A07DBA">
      <w:pPr>
        <w:pStyle w:val="2"/>
      </w:pPr>
      <w:bookmarkStart w:id="6" w:name="_Toc446571463"/>
      <w:r w:rsidRPr="00A07DBA">
        <w:rPr>
          <w:rFonts w:hint="eastAsia"/>
        </w:rPr>
        <w:t xml:space="preserve">1. </w:t>
      </w:r>
      <w:r w:rsidRPr="00A07DBA">
        <w:rPr>
          <w:rFonts w:hint="eastAsia"/>
        </w:rPr>
        <w:t>项目背景</w:t>
      </w:r>
      <w:bookmarkEnd w:id="6"/>
    </w:p>
    <w:p w:rsidR="00427BC7" w:rsidRPr="00427BC7" w:rsidRDefault="00427BC7" w:rsidP="00427BC7">
      <w:pPr>
        <w:ind w:firstLineChars="200" w:firstLine="480"/>
        <w:rPr>
          <w:rFonts w:ascii="宋体" w:hAnsi="宋体" w:cs="宋体"/>
          <w:sz w:val="24"/>
          <w:szCs w:val="24"/>
        </w:rPr>
      </w:pPr>
      <w:r w:rsidRPr="00427BC7">
        <w:rPr>
          <w:rFonts w:ascii="宋体" w:hAnsi="宋体" w:cs="宋体" w:hint="eastAsia"/>
          <w:sz w:val="24"/>
          <w:szCs w:val="24"/>
        </w:rPr>
        <w:t>为认真贯彻国家颁布的《网络安全法》、《数据安全法》等法律法规，全面落实国家网络安全方面的重点要点，国家癌症中心</w:t>
      </w:r>
      <w:r>
        <w:rPr>
          <w:rFonts w:ascii="宋体" w:hAnsi="宋体" w:cs="宋体" w:hint="eastAsia"/>
          <w:sz w:val="24"/>
          <w:szCs w:val="24"/>
        </w:rPr>
        <w:t>/中国医学科学院肿瘤医院</w:t>
      </w:r>
      <w:r w:rsidRPr="00427BC7">
        <w:rPr>
          <w:rFonts w:ascii="宋体" w:hAnsi="宋体" w:cs="宋体" w:hint="eastAsia"/>
          <w:sz w:val="24"/>
          <w:szCs w:val="24"/>
        </w:rPr>
        <w:t>拟采购信息安全</w:t>
      </w:r>
      <w:r w:rsidR="00A0110E">
        <w:rPr>
          <w:rFonts w:ascii="宋体" w:hAnsi="宋体" w:cs="宋体" w:hint="eastAsia"/>
          <w:sz w:val="24"/>
          <w:szCs w:val="24"/>
        </w:rPr>
        <w:t>管理</w:t>
      </w:r>
      <w:r w:rsidR="003D686A">
        <w:rPr>
          <w:rFonts w:ascii="宋体" w:hAnsi="宋体" w:cs="宋体" w:hint="eastAsia"/>
          <w:sz w:val="24"/>
          <w:szCs w:val="24"/>
        </w:rPr>
        <w:t>规划设计</w:t>
      </w:r>
      <w:r w:rsidR="00D90C5E">
        <w:rPr>
          <w:rFonts w:ascii="宋体" w:hAnsi="宋体" w:cs="宋体" w:hint="eastAsia"/>
          <w:sz w:val="24"/>
          <w:szCs w:val="24"/>
        </w:rPr>
        <w:t>咨询</w:t>
      </w:r>
      <w:r w:rsidRPr="00427BC7">
        <w:rPr>
          <w:rFonts w:ascii="宋体" w:hAnsi="宋体" w:cs="宋体" w:hint="eastAsia"/>
          <w:sz w:val="24"/>
          <w:szCs w:val="24"/>
        </w:rPr>
        <w:t>服务，</w:t>
      </w:r>
      <w:r w:rsidR="00A3358F">
        <w:rPr>
          <w:rFonts w:ascii="宋体" w:hAnsi="宋体" w:cs="宋体" w:hint="eastAsia"/>
          <w:sz w:val="24"/>
          <w:szCs w:val="24"/>
        </w:rPr>
        <w:t>确保网络安全、数据安全的常态化管理，切实维护重点项目</w:t>
      </w:r>
      <w:r>
        <w:rPr>
          <w:rFonts w:ascii="宋体" w:hAnsi="宋体" w:cs="宋体" w:hint="eastAsia"/>
          <w:sz w:val="24"/>
          <w:szCs w:val="24"/>
        </w:rPr>
        <w:t>的安全、稳定和高效运行。</w:t>
      </w:r>
    </w:p>
    <w:p w:rsidR="000B5B40" w:rsidRPr="00A07DBA" w:rsidRDefault="000B5B40" w:rsidP="00A07DBA">
      <w:pPr>
        <w:pStyle w:val="2"/>
      </w:pPr>
      <w:r w:rsidRPr="00A07DBA">
        <w:t>2</w:t>
      </w:r>
      <w:r w:rsidRPr="00A07DBA">
        <w:rPr>
          <w:rFonts w:hint="eastAsia"/>
        </w:rPr>
        <w:t>.</w:t>
      </w:r>
      <w:r w:rsidRPr="00A07DBA">
        <w:rPr>
          <w:rFonts w:hint="eastAsia"/>
        </w:rPr>
        <w:t>项目服务原则</w:t>
      </w:r>
    </w:p>
    <w:p w:rsidR="000B5B40" w:rsidRDefault="000B5B40" w:rsidP="000B5B40">
      <w:pPr>
        <w:ind w:firstLine="480"/>
        <w:rPr>
          <w:rFonts w:ascii="宋体" w:hAnsi="宋体" w:cs="宋体"/>
          <w:sz w:val="24"/>
          <w:szCs w:val="24"/>
        </w:rPr>
      </w:pPr>
      <w:r>
        <w:rPr>
          <w:rFonts w:ascii="宋体" w:hAnsi="宋体" w:cs="宋体" w:hint="eastAsia"/>
          <w:b/>
          <w:sz w:val="24"/>
          <w:szCs w:val="24"/>
        </w:rPr>
        <w:t>（一）安全保密原则</w:t>
      </w:r>
      <w:r>
        <w:rPr>
          <w:rFonts w:ascii="宋体" w:hAnsi="宋体" w:cs="宋体" w:hint="eastAsia"/>
          <w:sz w:val="24"/>
          <w:szCs w:val="24"/>
        </w:rPr>
        <w:t>。投标人在提供安全服务的过程中，要严格遵守合同规定，执行国家《保密法》及有关保密的法律法规，服务过程中凡是涉及到的任何用户信息均属保密信息，不得泄露给第三方单位或个人，不得利用这些信息损害用户利益。</w:t>
      </w:r>
    </w:p>
    <w:p w:rsidR="000B5B40" w:rsidRDefault="000B5B40" w:rsidP="000B5B40">
      <w:pPr>
        <w:ind w:firstLine="480"/>
        <w:rPr>
          <w:rFonts w:ascii="宋体" w:hAnsi="宋体" w:cs="宋体"/>
          <w:sz w:val="24"/>
          <w:szCs w:val="24"/>
        </w:rPr>
      </w:pPr>
      <w:r>
        <w:rPr>
          <w:rFonts w:ascii="宋体" w:hAnsi="宋体" w:cs="宋体" w:hint="eastAsia"/>
          <w:b/>
          <w:sz w:val="24"/>
          <w:szCs w:val="24"/>
        </w:rPr>
        <w:t>（二）最小影响原则</w:t>
      </w:r>
      <w:r>
        <w:rPr>
          <w:rFonts w:ascii="宋体" w:hAnsi="宋体" w:cs="宋体" w:hint="eastAsia"/>
          <w:sz w:val="24"/>
          <w:szCs w:val="24"/>
        </w:rPr>
        <w:t>。投标人开展的安全服务工作，要尽可能小的影响系统和网络的正常运行，不能对业务的正常运行产生显著影响（包括系统性能明显下降、网络阻塞、服务中断等），如不可抗力无法避免，应对风险进行说明。</w:t>
      </w:r>
    </w:p>
    <w:p w:rsidR="000B5B40" w:rsidRDefault="000B5B40" w:rsidP="000B5B40">
      <w:pPr>
        <w:ind w:firstLine="480"/>
        <w:rPr>
          <w:rFonts w:ascii="宋体" w:hAnsi="宋体" w:cs="宋体"/>
          <w:sz w:val="24"/>
          <w:szCs w:val="24"/>
        </w:rPr>
      </w:pPr>
      <w:r>
        <w:rPr>
          <w:rFonts w:ascii="宋体" w:hAnsi="宋体" w:cs="宋体" w:hint="eastAsia"/>
          <w:b/>
          <w:sz w:val="24"/>
          <w:szCs w:val="24"/>
        </w:rPr>
        <w:t>（三）规范性原则</w:t>
      </w:r>
      <w:r>
        <w:rPr>
          <w:rFonts w:ascii="宋体" w:hAnsi="宋体" w:cs="宋体" w:hint="eastAsia"/>
          <w:sz w:val="24"/>
          <w:szCs w:val="24"/>
        </w:rPr>
        <w:t>。投标人开展的安全服务工作，要由专业的安全服务人员依照规范的操作流程进行，对操作过程和结果要有相应的记录，提供完整的服务报告。</w:t>
      </w:r>
    </w:p>
    <w:p w:rsidR="000B5B40" w:rsidRDefault="000B5B40" w:rsidP="000B5B40">
      <w:pPr>
        <w:ind w:firstLine="480"/>
        <w:rPr>
          <w:rFonts w:ascii="宋体" w:hAnsi="宋体" w:cs="宋体"/>
          <w:sz w:val="24"/>
          <w:szCs w:val="24"/>
        </w:rPr>
      </w:pPr>
      <w:r>
        <w:rPr>
          <w:rFonts w:ascii="宋体" w:hAnsi="宋体" w:cs="宋体" w:hint="eastAsia"/>
          <w:b/>
          <w:sz w:val="24"/>
          <w:szCs w:val="24"/>
        </w:rPr>
        <w:t>（四）可控性原则</w:t>
      </w:r>
      <w:r>
        <w:rPr>
          <w:rFonts w:ascii="宋体" w:hAnsi="宋体" w:cs="宋体" w:hint="eastAsia"/>
          <w:sz w:val="24"/>
          <w:szCs w:val="24"/>
        </w:rPr>
        <w:t>。投标人在开展安全服务工作过程中采用的工具、方法和过程要在双方认可的范围之内，保证用户对于服务过程的可控性。</w:t>
      </w:r>
    </w:p>
    <w:p w:rsidR="000B5B40" w:rsidRDefault="000B5B40" w:rsidP="000B5B40">
      <w:pPr>
        <w:ind w:firstLine="480"/>
        <w:rPr>
          <w:rFonts w:ascii="宋体" w:hAnsi="宋体" w:cs="宋体"/>
          <w:sz w:val="24"/>
          <w:szCs w:val="24"/>
        </w:rPr>
      </w:pPr>
      <w:r>
        <w:rPr>
          <w:rFonts w:ascii="宋体" w:hAnsi="宋体" w:cs="宋体" w:hint="eastAsia"/>
          <w:b/>
          <w:sz w:val="24"/>
          <w:szCs w:val="24"/>
        </w:rPr>
        <w:t>（五）质量保障原则</w:t>
      </w:r>
      <w:r>
        <w:rPr>
          <w:rFonts w:ascii="宋体" w:hAnsi="宋体" w:cs="宋体" w:hint="eastAsia"/>
          <w:sz w:val="24"/>
          <w:szCs w:val="24"/>
        </w:rPr>
        <w:t>。投标人开展的安全服务工作需特别重视项目质量管理，项目的实施需严格按照项目实施方案和流程进行，并由项目协调小组从中监督、控制项目的进度和质量。</w:t>
      </w:r>
    </w:p>
    <w:p w:rsidR="00A07DBA" w:rsidRDefault="000B5B40" w:rsidP="00A07DBA">
      <w:pPr>
        <w:pStyle w:val="2"/>
      </w:pPr>
      <w:r w:rsidRPr="00A07DBA">
        <w:t>3</w:t>
      </w:r>
      <w:r w:rsidRPr="00A07DBA">
        <w:rPr>
          <w:rFonts w:hint="eastAsia"/>
        </w:rPr>
        <w:t>.</w:t>
      </w:r>
      <w:r w:rsidRPr="00A07DBA">
        <w:rPr>
          <w:rFonts w:hint="eastAsia"/>
        </w:rPr>
        <w:t>采购内容</w:t>
      </w:r>
      <w:r w:rsidR="00A07DBA" w:rsidRPr="00A07DBA">
        <w:rPr>
          <w:rFonts w:hint="eastAsia"/>
        </w:rPr>
        <w:t>和交付成果</w:t>
      </w:r>
    </w:p>
    <w:p w:rsidR="00A07DBA" w:rsidRPr="00A07DBA" w:rsidRDefault="00A07DBA" w:rsidP="00A07DBA">
      <w:pPr>
        <w:pStyle w:val="3"/>
      </w:pPr>
      <w:r>
        <w:rPr>
          <w:rFonts w:hint="eastAsia"/>
        </w:rPr>
        <w:lastRenderedPageBreak/>
        <w:t>3</w:t>
      </w:r>
      <w:r>
        <w:t>.1</w:t>
      </w:r>
      <w:r w:rsidR="00C45F0F">
        <w:t xml:space="preserve"> </w:t>
      </w:r>
      <w:r w:rsidR="00C45F0F">
        <w:t>采购需求</w:t>
      </w:r>
    </w:p>
    <w:tbl>
      <w:tblPr>
        <w:tblW w:w="5000" w:type="pct"/>
        <w:tblLook w:val="04A0" w:firstRow="1" w:lastRow="0" w:firstColumn="1" w:lastColumn="0" w:noHBand="0" w:noVBand="1"/>
      </w:tblPr>
      <w:tblGrid>
        <w:gridCol w:w="656"/>
        <w:gridCol w:w="1096"/>
        <w:gridCol w:w="3639"/>
        <w:gridCol w:w="3131"/>
      </w:tblGrid>
      <w:tr w:rsidR="00F46F47" w:rsidRPr="00F46F47" w:rsidTr="00A07DBA">
        <w:trPr>
          <w:trHeight w:val="285"/>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F47" w:rsidRPr="00F46F47" w:rsidRDefault="00F46F47" w:rsidP="00F46F47">
            <w:pPr>
              <w:widowControl/>
              <w:spacing w:line="240" w:lineRule="auto"/>
              <w:jc w:val="center"/>
              <w:rPr>
                <w:rFonts w:ascii="宋体" w:hAnsi="宋体" w:cs="宋体"/>
                <w:color w:val="000000"/>
                <w:kern w:val="0"/>
                <w:sz w:val="22"/>
                <w:szCs w:val="22"/>
              </w:rPr>
            </w:pPr>
            <w:r w:rsidRPr="00F46F47">
              <w:rPr>
                <w:rFonts w:ascii="宋体" w:hAnsi="宋体" w:cs="宋体" w:hint="eastAsia"/>
                <w:color w:val="000000"/>
                <w:kern w:val="0"/>
                <w:sz w:val="22"/>
                <w:szCs w:val="22"/>
              </w:rPr>
              <w:t>序号</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F46F47" w:rsidRPr="00F46F47" w:rsidRDefault="00F46F47" w:rsidP="00F46F47">
            <w:pPr>
              <w:widowControl/>
              <w:spacing w:line="240" w:lineRule="auto"/>
              <w:jc w:val="center"/>
              <w:rPr>
                <w:rFonts w:ascii="宋体" w:hAnsi="宋体" w:cs="宋体"/>
                <w:color w:val="000000"/>
                <w:kern w:val="0"/>
                <w:sz w:val="22"/>
                <w:szCs w:val="22"/>
              </w:rPr>
            </w:pPr>
            <w:r w:rsidRPr="00F46F47">
              <w:rPr>
                <w:rFonts w:ascii="宋体" w:hAnsi="宋体" w:cs="宋体" w:hint="eastAsia"/>
                <w:color w:val="000000"/>
                <w:kern w:val="0"/>
                <w:sz w:val="22"/>
                <w:szCs w:val="22"/>
              </w:rPr>
              <w:t>需求方案</w:t>
            </w:r>
          </w:p>
        </w:tc>
        <w:tc>
          <w:tcPr>
            <w:tcW w:w="2135" w:type="pct"/>
            <w:tcBorders>
              <w:top w:val="single" w:sz="4" w:space="0" w:color="auto"/>
              <w:left w:val="nil"/>
              <w:bottom w:val="single" w:sz="4" w:space="0" w:color="auto"/>
              <w:right w:val="single" w:sz="4" w:space="0" w:color="auto"/>
            </w:tcBorders>
            <w:shd w:val="clear" w:color="auto" w:fill="auto"/>
            <w:noWrap/>
            <w:vAlign w:val="center"/>
            <w:hideMark/>
          </w:tcPr>
          <w:p w:rsidR="00F46F47" w:rsidRPr="00F46F47" w:rsidRDefault="00F46F47" w:rsidP="00F46F47">
            <w:pPr>
              <w:widowControl/>
              <w:spacing w:line="240" w:lineRule="auto"/>
              <w:jc w:val="center"/>
              <w:rPr>
                <w:rFonts w:ascii="宋体" w:hAnsi="宋体" w:cs="宋体"/>
                <w:color w:val="000000"/>
                <w:kern w:val="0"/>
                <w:sz w:val="22"/>
                <w:szCs w:val="22"/>
              </w:rPr>
            </w:pPr>
            <w:r w:rsidRPr="00F46F47">
              <w:rPr>
                <w:rFonts w:ascii="宋体" w:hAnsi="宋体" w:cs="宋体" w:hint="eastAsia"/>
                <w:color w:val="000000"/>
                <w:kern w:val="0"/>
                <w:sz w:val="22"/>
                <w:szCs w:val="22"/>
              </w:rPr>
              <w:t>具体技术需求</w:t>
            </w:r>
          </w:p>
        </w:tc>
        <w:tc>
          <w:tcPr>
            <w:tcW w:w="1837" w:type="pct"/>
            <w:tcBorders>
              <w:top w:val="single" w:sz="4" w:space="0" w:color="auto"/>
              <w:left w:val="nil"/>
              <w:bottom w:val="single" w:sz="4" w:space="0" w:color="auto"/>
              <w:right w:val="single" w:sz="4" w:space="0" w:color="auto"/>
            </w:tcBorders>
            <w:shd w:val="clear" w:color="auto" w:fill="auto"/>
            <w:noWrap/>
            <w:vAlign w:val="center"/>
            <w:hideMark/>
          </w:tcPr>
          <w:p w:rsidR="00F46F47" w:rsidRPr="00F46F47" w:rsidRDefault="00F46F47" w:rsidP="00F46F47">
            <w:pPr>
              <w:widowControl/>
              <w:spacing w:line="240" w:lineRule="auto"/>
              <w:jc w:val="center"/>
              <w:rPr>
                <w:rFonts w:ascii="宋体" w:hAnsi="宋体" w:cs="宋体"/>
                <w:color w:val="000000"/>
                <w:kern w:val="0"/>
                <w:sz w:val="22"/>
                <w:szCs w:val="22"/>
              </w:rPr>
            </w:pPr>
            <w:r w:rsidRPr="00F46F47">
              <w:rPr>
                <w:rFonts w:ascii="宋体" w:hAnsi="宋体" w:cs="宋体" w:hint="eastAsia"/>
                <w:color w:val="000000"/>
                <w:kern w:val="0"/>
                <w:sz w:val="22"/>
                <w:szCs w:val="22"/>
              </w:rPr>
              <w:t>实施方案</w:t>
            </w:r>
          </w:p>
        </w:tc>
      </w:tr>
      <w:tr w:rsidR="00F46F47" w:rsidRPr="00F46F47" w:rsidTr="00A07DBA">
        <w:trPr>
          <w:trHeight w:val="4279"/>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F46F47" w:rsidRPr="00F46F47" w:rsidRDefault="00F46F47" w:rsidP="00F46F47">
            <w:pPr>
              <w:widowControl/>
              <w:spacing w:line="240" w:lineRule="auto"/>
              <w:jc w:val="center"/>
              <w:rPr>
                <w:rFonts w:ascii="宋体" w:hAnsi="宋体" w:cs="宋体"/>
                <w:color w:val="000000"/>
                <w:kern w:val="0"/>
                <w:sz w:val="22"/>
                <w:szCs w:val="22"/>
              </w:rPr>
            </w:pPr>
            <w:r w:rsidRPr="00F46F47">
              <w:rPr>
                <w:rFonts w:ascii="宋体" w:hAnsi="宋体" w:cs="宋体" w:hint="eastAsia"/>
                <w:color w:val="000000"/>
                <w:kern w:val="0"/>
                <w:sz w:val="22"/>
                <w:szCs w:val="22"/>
              </w:rPr>
              <w:t>1</w:t>
            </w:r>
          </w:p>
        </w:tc>
        <w:tc>
          <w:tcPr>
            <w:tcW w:w="643" w:type="pct"/>
            <w:tcBorders>
              <w:top w:val="nil"/>
              <w:left w:val="nil"/>
              <w:bottom w:val="single" w:sz="4" w:space="0" w:color="auto"/>
              <w:right w:val="single" w:sz="4" w:space="0" w:color="auto"/>
            </w:tcBorders>
            <w:shd w:val="clear" w:color="auto" w:fill="auto"/>
            <w:vAlign w:val="center"/>
            <w:hideMark/>
          </w:tcPr>
          <w:p w:rsidR="00F46F47" w:rsidRPr="00F46F47" w:rsidRDefault="00F46F47" w:rsidP="00F46F47">
            <w:pPr>
              <w:widowControl/>
              <w:spacing w:line="240" w:lineRule="auto"/>
              <w:jc w:val="center"/>
              <w:rPr>
                <w:rFonts w:ascii="宋体" w:hAnsi="宋体" w:cs="宋体"/>
                <w:color w:val="000000"/>
                <w:kern w:val="0"/>
                <w:sz w:val="20"/>
                <w:szCs w:val="20"/>
              </w:rPr>
            </w:pPr>
            <w:r w:rsidRPr="00F46F47">
              <w:rPr>
                <w:rFonts w:ascii="宋体" w:hAnsi="宋体" w:cs="宋体" w:hint="eastAsia"/>
                <w:color w:val="000000"/>
                <w:kern w:val="0"/>
                <w:sz w:val="20"/>
                <w:szCs w:val="20"/>
              </w:rPr>
              <w:t>网络安全体系规划设计咨询</w:t>
            </w:r>
          </w:p>
        </w:tc>
        <w:tc>
          <w:tcPr>
            <w:tcW w:w="2135" w:type="pct"/>
            <w:tcBorders>
              <w:top w:val="nil"/>
              <w:left w:val="nil"/>
              <w:bottom w:val="single" w:sz="4" w:space="0" w:color="auto"/>
              <w:right w:val="single" w:sz="4" w:space="0" w:color="auto"/>
            </w:tcBorders>
            <w:shd w:val="clear" w:color="auto" w:fill="auto"/>
            <w:vAlign w:val="center"/>
            <w:hideMark/>
          </w:tcPr>
          <w:p w:rsidR="00F46F47" w:rsidRPr="00F46F47" w:rsidRDefault="00F46F47" w:rsidP="00F46F47">
            <w:pPr>
              <w:widowControl/>
              <w:spacing w:line="240" w:lineRule="auto"/>
              <w:jc w:val="left"/>
              <w:rPr>
                <w:rFonts w:ascii="宋体" w:hAnsi="宋体" w:cs="宋体"/>
                <w:color w:val="000000"/>
                <w:kern w:val="0"/>
                <w:sz w:val="20"/>
                <w:szCs w:val="20"/>
              </w:rPr>
            </w:pPr>
            <w:r w:rsidRPr="00F46F47">
              <w:rPr>
                <w:rFonts w:ascii="宋体" w:hAnsi="宋体" w:cs="宋体" w:hint="eastAsia"/>
                <w:color w:val="000000"/>
                <w:kern w:val="0"/>
                <w:sz w:val="20"/>
                <w:szCs w:val="20"/>
              </w:rPr>
              <w:t>依据业界通用安全架构方法论，紧密结合监管方向和客户业务场景，同时考虑数字化转型中新型技术的安全风险，设计出全面完整、整体协同的网络安全架构体系。</w:t>
            </w:r>
            <w:r w:rsidRPr="00F46F47">
              <w:rPr>
                <w:rFonts w:ascii="宋体" w:hAnsi="宋体" w:cs="宋体" w:hint="eastAsia"/>
                <w:b/>
                <w:bCs/>
                <w:color w:val="000000"/>
                <w:kern w:val="0"/>
                <w:sz w:val="20"/>
                <w:szCs w:val="20"/>
              </w:rPr>
              <w:t>咨询内容包括：网络安全治理、网络安全组织、网络安全制度流程、网络安全技术保护体系设计、网络安全运营及网络安全监管等，实现体系化网络安全保障能力。</w:t>
            </w:r>
            <w:r w:rsidRPr="00F46F47">
              <w:rPr>
                <w:rFonts w:ascii="宋体" w:hAnsi="宋体" w:cs="宋体" w:hint="eastAsia"/>
                <w:color w:val="000000"/>
                <w:kern w:val="0"/>
                <w:sz w:val="20"/>
                <w:szCs w:val="20"/>
              </w:rPr>
              <w:t>并分析项目的依赖关系，结合客户实际需求制定网络安全实施路线图。同时依据客户需求，针对云安全、开发安全、安全运营等制定专题规划方案。</w:t>
            </w:r>
          </w:p>
        </w:tc>
        <w:tc>
          <w:tcPr>
            <w:tcW w:w="1837" w:type="pct"/>
            <w:tcBorders>
              <w:top w:val="nil"/>
              <w:left w:val="nil"/>
              <w:bottom w:val="single" w:sz="4" w:space="0" w:color="auto"/>
              <w:right w:val="single" w:sz="4" w:space="0" w:color="auto"/>
            </w:tcBorders>
            <w:shd w:val="clear" w:color="auto" w:fill="auto"/>
            <w:vAlign w:val="center"/>
            <w:hideMark/>
          </w:tcPr>
          <w:p w:rsidR="00F46F47" w:rsidRPr="00F46F47" w:rsidRDefault="00F46F47" w:rsidP="00F46F47">
            <w:pPr>
              <w:widowControl/>
              <w:spacing w:line="240" w:lineRule="auto"/>
              <w:jc w:val="left"/>
              <w:rPr>
                <w:rFonts w:ascii="宋体" w:hAnsi="宋体" w:cs="宋体"/>
                <w:color w:val="000000"/>
                <w:kern w:val="0"/>
                <w:sz w:val="20"/>
                <w:szCs w:val="20"/>
              </w:rPr>
            </w:pPr>
            <w:r w:rsidRPr="00F46F47">
              <w:rPr>
                <w:rFonts w:ascii="宋体" w:hAnsi="宋体" w:cs="宋体" w:hint="eastAsia"/>
                <w:color w:val="000000"/>
                <w:kern w:val="0"/>
                <w:sz w:val="20"/>
                <w:szCs w:val="20"/>
              </w:rPr>
              <w:t>网络安全体系架构规划建设：对网络安全建设、安全开发建设、应用系统安全建设、资产脆弱性与安全运营等方面进行调研与规划。具体包括以下方面：</w:t>
            </w:r>
            <w:r w:rsidRPr="00F46F47">
              <w:rPr>
                <w:rFonts w:ascii="宋体" w:hAnsi="宋体" w:cs="宋体" w:hint="eastAsia"/>
                <w:color w:val="000000"/>
                <w:kern w:val="0"/>
                <w:sz w:val="20"/>
                <w:szCs w:val="20"/>
              </w:rPr>
              <w:br/>
              <w:t>1.网络安全建设：从网络安全分区分域建设情况、办公内外网隔离情况、区域间安全装置部署情况、区域间安全防护策略情况进行调研，输出安全建设规划；</w:t>
            </w:r>
            <w:r w:rsidRPr="00F46F47">
              <w:rPr>
                <w:rFonts w:ascii="宋体" w:hAnsi="宋体" w:cs="宋体" w:hint="eastAsia"/>
                <w:color w:val="000000"/>
                <w:kern w:val="0"/>
                <w:sz w:val="20"/>
                <w:szCs w:val="20"/>
              </w:rPr>
              <w:br/>
              <w:t>2.云安全规范建设：针对公有云场景与私有云安全建设，对安全管理规范以及安全技术基线等进行调研与风险发现；</w:t>
            </w:r>
            <w:r w:rsidRPr="00F46F47">
              <w:rPr>
                <w:rFonts w:ascii="宋体" w:hAnsi="宋体" w:cs="宋体" w:hint="eastAsia"/>
                <w:color w:val="000000"/>
                <w:kern w:val="0"/>
                <w:sz w:val="20"/>
                <w:szCs w:val="20"/>
              </w:rPr>
              <w:br/>
              <w:t>3.安全开发建设：安全开发流程建设、安全编码规范建设、应用系统上线发布规范、应用间访问关系梳理规范等；</w:t>
            </w:r>
            <w:r w:rsidRPr="00F46F47">
              <w:rPr>
                <w:rFonts w:ascii="宋体" w:hAnsi="宋体" w:cs="宋体" w:hint="eastAsia"/>
                <w:color w:val="000000"/>
                <w:kern w:val="0"/>
                <w:sz w:val="20"/>
                <w:szCs w:val="20"/>
              </w:rPr>
              <w:br/>
              <w:t>4.应用系统安全：身份鉴别机制建设、应用系统间访问控制、系统间账号管理与审计、移动业务安全等方面明确安全标准与制度规范；</w:t>
            </w:r>
            <w:r w:rsidRPr="00F46F47">
              <w:rPr>
                <w:rFonts w:ascii="宋体" w:hAnsi="宋体" w:cs="宋体" w:hint="eastAsia"/>
                <w:color w:val="000000"/>
                <w:kern w:val="0"/>
                <w:sz w:val="20"/>
                <w:szCs w:val="20"/>
              </w:rPr>
              <w:br/>
              <w:t>5.资产与安全运营建设：对外开放资产及相关安全管理要求，供应链关系梳理与安全风险管理，内部南北向、东西向流量监测与加密流量监测及风险发现能力建设；</w:t>
            </w:r>
            <w:r w:rsidRPr="00F46F47">
              <w:rPr>
                <w:rFonts w:ascii="宋体" w:hAnsi="宋体" w:cs="宋体" w:hint="eastAsia"/>
                <w:color w:val="000000"/>
                <w:kern w:val="0"/>
                <w:sz w:val="20"/>
                <w:szCs w:val="20"/>
              </w:rPr>
              <w:br/>
              <w:t>6.安全运维管理：无线安全运维、主机终端运维规范、配置变更等运维流程规范等评审与差距分析。</w:t>
            </w:r>
            <w:r w:rsidRPr="00F46F47">
              <w:rPr>
                <w:rFonts w:ascii="宋体" w:hAnsi="宋体" w:cs="宋体" w:hint="eastAsia"/>
                <w:color w:val="000000"/>
                <w:kern w:val="0"/>
                <w:sz w:val="20"/>
                <w:szCs w:val="20"/>
              </w:rPr>
              <w:br/>
              <w:t>完成以上方面的安全评审与差距分析，针对安全体系方面存在的问题以及安全团队关注的重点安全建设领域提供决策依据，制定专项规划方案。</w:t>
            </w:r>
          </w:p>
        </w:tc>
      </w:tr>
      <w:tr w:rsidR="00F46F47" w:rsidRPr="00F46F47" w:rsidTr="00A07DBA">
        <w:trPr>
          <w:trHeight w:val="4399"/>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F46F47" w:rsidRPr="00F46F47" w:rsidRDefault="00F46F47" w:rsidP="00F46F47">
            <w:pPr>
              <w:widowControl/>
              <w:spacing w:line="240" w:lineRule="auto"/>
              <w:jc w:val="center"/>
              <w:rPr>
                <w:rFonts w:ascii="宋体" w:hAnsi="宋体" w:cs="宋体"/>
                <w:color w:val="000000"/>
                <w:kern w:val="0"/>
                <w:sz w:val="22"/>
                <w:szCs w:val="22"/>
              </w:rPr>
            </w:pPr>
            <w:r w:rsidRPr="00F46F47">
              <w:rPr>
                <w:rFonts w:ascii="宋体" w:hAnsi="宋体" w:cs="宋体" w:hint="eastAsia"/>
                <w:color w:val="000000"/>
                <w:kern w:val="0"/>
                <w:sz w:val="22"/>
                <w:szCs w:val="22"/>
              </w:rPr>
              <w:lastRenderedPageBreak/>
              <w:t>2</w:t>
            </w:r>
          </w:p>
        </w:tc>
        <w:tc>
          <w:tcPr>
            <w:tcW w:w="643" w:type="pct"/>
            <w:tcBorders>
              <w:top w:val="nil"/>
              <w:left w:val="nil"/>
              <w:bottom w:val="single" w:sz="4" w:space="0" w:color="auto"/>
              <w:right w:val="single" w:sz="4" w:space="0" w:color="auto"/>
            </w:tcBorders>
            <w:shd w:val="clear" w:color="auto" w:fill="auto"/>
            <w:vAlign w:val="center"/>
            <w:hideMark/>
          </w:tcPr>
          <w:p w:rsidR="00F46F47" w:rsidRPr="00F46F47" w:rsidRDefault="00F46F47" w:rsidP="00F46F47">
            <w:pPr>
              <w:widowControl/>
              <w:spacing w:line="240" w:lineRule="auto"/>
              <w:jc w:val="center"/>
              <w:rPr>
                <w:rFonts w:ascii="宋体" w:hAnsi="宋体" w:cs="宋体"/>
                <w:color w:val="000000"/>
                <w:kern w:val="0"/>
                <w:sz w:val="20"/>
                <w:szCs w:val="20"/>
              </w:rPr>
            </w:pPr>
            <w:r w:rsidRPr="00F46F47">
              <w:rPr>
                <w:rFonts w:ascii="宋体" w:hAnsi="宋体" w:cs="宋体" w:hint="eastAsia"/>
                <w:color w:val="000000"/>
                <w:kern w:val="0"/>
                <w:sz w:val="20"/>
                <w:szCs w:val="20"/>
              </w:rPr>
              <w:t>数据安全治理体系规划咨询</w:t>
            </w:r>
          </w:p>
        </w:tc>
        <w:tc>
          <w:tcPr>
            <w:tcW w:w="2135" w:type="pct"/>
            <w:tcBorders>
              <w:top w:val="nil"/>
              <w:left w:val="nil"/>
              <w:bottom w:val="single" w:sz="4" w:space="0" w:color="auto"/>
              <w:right w:val="single" w:sz="4" w:space="0" w:color="auto"/>
            </w:tcBorders>
            <w:shd w:val="clear" w:color="auto" w:fill="auto"/>
            <w:vAlign w:val="center"/>
            <w:hideMark/>
          </w:tcPr>
          <w:p w:rsidR="00F46F47" w:rsidRPr="00F46F47" w:rsidRDefault="00F46F47" w:rsidP="00F46F47">
            <w:pPr>
              <w:widowControl/>
              <w:spacing w:line="240" w:lineRule="auto"/>
              <w:jc w:val="left"/>
              <w:rPr>
                <w:rFonts w:ascii="宋体" w:hAnsi="宋体" w:cs="宋体"/>
                <w:color w:val="000000"/>
                <w:kern w:val="0"/>
                <w:sz w:val="20"/>
                <w:szCs w:val="20"/>
              </w:rPr>
            </w:pPr>
            <w:r w:rsidRPr="00F46F47">
              <w:rPr>
                <w:rFonts w:ascii="宋体" w:hAnsi="宋体" w:cs="宋体" w:hint="eastAsia"/>
                <w:color w:val="000000"/>
                <w:kern w:val="0"/>
                <w:sz w:val="20"/>
                <w:szCs w:val="20"/>
              </w:rPr>
              <w:t>根据客户的数据治理状况及数据安全管控现状，访谈客户数据使用过程中涉及的相关部门、业务系统、操作人员，调研敏感数据收集、存储、传输、使用和销毁全生命周期，评估敏感数据在技术、流程、管理、人员等各方面存在的数据安全风险。制定数据分级的安全管控策略等。</w:t>
            </w:r>
          </w:p>
        </w:tc>
        <w:tc>
          <w:tcPr>
            <w:tcW w:w="1837" w:type="pct"/>
            <w:tcBorders>
              <w:top w:val="nil"/>
              <w:left w:val="nil"/>
              <w:bottom w:val="single" w:sz="4" w:space="0" w:color="auto"/>
              <w:right w:val="single" w:sz="4" w:space="0" w:color="auto"/>
            </w:tcBorders>
            <w:shd w:val="clear" w:color="auto" w:fill="auto"/>
            <w:vAlign w:val="center"/>
            <w:hideMark/>
          </w:tcPr>
          <w:p w:rsidR="00F46F47" w:rsidRPr="00F46F47" w:rsidRDefault="00F46F47" w:rsidP="00F46F47">
            <w:pPr>
              <w:widowControl/>
              <w:spacing w:line="240" w:lineRule="auto"/>
              <w:jc w:val="left"/>
              <w:rPr>
                <w:rFonts w:ascii="宋体" w:hAnsi="宋体" w:cs="宋体"/>
                <w:color w:val="000000"/>
                <w:kern w:val="0"/>
                <w:sz w:val="20"/>
                <w:szCs w:val="20"/>
              </w:rPr>
            </w:pPr>
            <w:r w:rsidRPr="00F46F47">
              <w:rPr>
                <w:rFonts w:ascii="宋体" w:hAnsi="宋体" w:cs="宋体" w:hint="eastAsia"/>
                <w:color w:val="000000"/>
                <w:kern w:val="0"/>
                <w:sz w:val="20"/>
                <w:szCs w:val="20"/>
              </w:rPr>
              <w:t>以“合法合规、审计溯源，权责明晰、最小授权，动态防御、环境可信”为基本原则，指导数据安全保障工作有序开展。具体规划内容如下：</w:t>
            </w:r>
            <w:r w:rsidRPr="00F46F47">
              <w:rPr>
                <w:rFonts w:ascii="宋体" w:hAnsi="宋体" w:cs="宋体" w:hint="eastAsia"/>
                <w:color w:val="000000"/>
                <w:kern w:val="0"/>
                <w:sz w:val="20"/>
                <w:szCs w:val="20"/>
              </w:rPr>
              <w:br/>
              <w:t>1.数据全生命周期安全管理要求调研，已国家标准为基础依据，结合主管部门/监管部门发文及要求进行调整，输出可落地的规划调研纲要；</w:t>
            </w:r>
            <w:r w:rsidRPr="00F46F47">
              <w:rPr>
                <w:rFonts w:ascii="宋体" w:hAnsi="宋体" w:cs="宋体" w:hint="eastAsia"/>
                <w:color w:val="000000"/>
                <w:kern w:val="0"/>
                <w:sz w:val="20"/>
                <w:szCs w:val="20"/>
              </w:rPr>
              <w:br/>
              <w:t>2.针对数据处理活动开展风险监测，针对数据处理内容开展数据风险评估，针对流程制度体系等内容开展符合性分析，分析机构在数据安全治理与保护过程中存在的缺陷和不足，对数据安全风险、数据保护策略实施情况、数据安全保护能力等进行综合分析，得出数据全生命周期安全管理差分结论；</w:t>
            </w:r>
            <w:r w:rsidRPr="00F46F47">
              <w:rPr>
                <w:rFonts w:ascii="宋体" w:hAnsi="宋体" w:cs="宋体" w:hint="eastAsia"/>
                <w:color w:val="000000"/>
                <w:kern w:val="0"/>
                <w:sz w:val="20"/>
                <w:szCs w:val="20"/>
              </w:rPr>
              <w:br/>
              <w:t>3.数据安全保护技术体系设计：该阶段完成风险核查阶段技术能力设计（包括漏洞扫描、弱口令检测、极限配置等内容）、数据梳理技术能力设计（统一身份梳理认证、数据资产与敏感数据发现、数据资产分类分级与权限设计扥内容）、数据保护阶段技术能力设计（数据脱敏、数据库水印与溯源技术、API安全、统一身份认证与数据防泄漏技术等）以及监测预警阶段技术能力设计（流量分析、异常行为监控、安全审计与风险控制等）；</w:t>
            </w:r>
            <w:r w:rsidRPr="00F46F47">
              <w:rPr>
                <w:rFonts w:ascii="宋体" w:hAnsi="宋体" w:cs="宋体" w:hint="eastAsia"/>
                <w:color w:val="000000"/>
                <w:kern w:val="0"/>
                <w:sz w:val="20"/>
                <w:szCs w:val="20"/>
              </w:rPr>
              <w:br/>
              <w:t>4.明确数据全生命周期安全管理情况及数据安全技术保护体系缺陷，确定数据安全提升举措，设计数据安全技术规划路线，整合成数据安全治理体系规划设计方案。</w:t>
            </w:r>
          </w:p>
        </w:tc>
      </w:tr>
    </w:tbl>
    <w:p w:rsidR="00A07DBA" w:rsidRPr="00A07DBA" w:rsidRDefault="00A07DBA" w:rsidP="00A07DBA">
      <w:pPr>
        <w:pStyle w:val="3"/>
      </w:pPr>
      <w:r>
        <w:rPr>
          <w:rFonts w:hint="eastAsia"/>
        </w:rPr>
        <w:t>3</w:t>
      </w:r>
      <w:r>
        <w:t>.2</w:t>
      </w:r>
      <w:r w:rsidR="00C45F0F">
        <w:t>交付成果</w:t>
      </w:r>
    </w:p>
    <w:p w:rsidR="00A07DBA" w:rsidRPr="00A07DBA" w:rsidRDefault="00A07DBA" w:rsidP="00A07DBA">
      <w:pPr>
        <w:pStyle w:val="af0"/>
        <w:widowControl/>
        <w:numPr>
          <w:ilvl w:val="0"/>
          <w:numId w:val="7"/>
        </w:numPr>
        <w:ind w:firstLineChars="0"/>
        <w:jc w:val="left"/>
        <w:rPr>
          <w:rFonts w:ascii="宋体" w:hAnsi="宋体" w:cs="宋体"/>
          <w:sz w:val="24"/>
          <w:szCs w:val="24"/>
        </w:rPr>
      </w:pPr>
      <w:r w:rsidRPr="00A07DBA">
        <w:rPr>
          <w:rFonts w:ascii="宋体" w:hAnsi="宋体" w:cs="宋体" w:hint="eastAsia"/>
          <w:sz w:val="24"/>
          <w:szCs w:val="24"/>
        </w:rPr>
        <w:t>结合当前信息安全建设现状，通过审计发现、风险分析等手段</w:t>
      </w:r>
      <w:r w:rsidRPr="00A07DBA">
        <w:rPr>
          <w:rFonts w:ascii="宋体" w:hAnsi="宋体" w:cs="宋体"/>
          <w:sz w:val="24"/>
          <w:szCs w:val="24"/>
        </w:rPr>
        <w:t>,查缺补漏并提出优化建议，形成一套契合</w:t>
      </w:r>
      <w:r w:rsidR="00F45C01">
        <w:rPr>
          <w:rFonts w:ascii="宋体" w:hAnsi="宋体" w:cs="宋体"/>
          <w:sz w:val="24"/>
          <w:szCs w:val="24"/>
        </w:rPr>
        <w:t>法律法规</w:t>
      </w:r>
      <w:r w:rsidRPr="00A07DBA">
        <w:rPr>
          <w:rFonts w:ascii="宋体" w:hAnsi="宋体" w:cs="宋体"/>
          <w:sz w:val="24"/>
          <w:szCs w:val="24"/>
        </w:rPr>
        <w:t>要求、符合委托方管理要求的整体信息安全解决方案（制度、流程、资源、工具）。</w:t>
      </w:r>
    </w:p>
    <w:p w:rsidR="00A07DBA" w:rsidRPr="00A07DBA" w:rsidRDefault="00A07DBA" w:rsidP="00A07DBA">
      <w:pPr>
        <w:pStyle w:val="af0"/>
        <w:widowControl/>
        <w:numPr>
          <w:ilvl w:val="0"/>
          <w:numId w:val="7"/>
        </w:numPr>
        <w:ind w:firstLineChars="0"/>
        <w:jc w:val="left"/>
        <w:rPr>
          <w:rFonts w:ascii="宋体" w:hAnsi="宋体" w:cs="宋体"/>
          <w:sz w:val="24"/>
          <w:szCs w:val="24"/>
        </w:rPr>
      </w:pPr>
      <w:r w:rsidRPr="00A07DBA">
        <w:rPr>
          <w:rFonts w:ascii="宋体" w:hAnsi="宋体" w:cs="宋体" w:hint="eastAsia"/>
          <w:sz w:val="24"/>
          <w:szCs w:val="24"/>
        </w:rPr>
        <w:lastRenderedPageBreak/>
        <w:t>围绕重要数据的管理和应用，从数据采集、传输、存储、处理、交换、销毁的全生命周期出发，建立一套切实可行的数据治理体系（制度、流程、资源、工具）。</w:t>
      </w:r>
    </w:p>
    <w:p w:rsidR="00F805A5" w:rsidRPr="00A07DBA" w:rsidRDefault="00A07DBA" w:rsidP="00A07DBA">
      <w:pPr>
        <w:pStyle w:val="af0"/>
        <w:widowControl/>
        <w:numPr>
          <w:ilvl w:val="0"/>
          <w:numId w:val="7"/>
        </w:numPr>
        <w:ind w:firstLineChars="0"/>
        <w:jc w:val="left"/>
        <w:rPr>
          <w:rFonts w:ascii="宋体" w:hAnsi="宋体" w:cs="宋体"/>
          <w:sz w:val="24"/>
          <w:szCs w:val="24"/>
        </w:rPr>
      </w:pPr>
      <w:r w:rsidRPr="00A07DBA">
        <w:rPr>
          <w:rFonts w:ascii="宋体" w:hAnsi="宋体" w:cs="宋体" w:hint="eastAsia"/>
          <w:sz w:val="24"/>
          <w:szCs w:val="24"/>
        </w:rPr>
        <w:t>条件允许的情况下，协助委托方完成信息安全管理体系认证，包括申请、初审、监督审核、再认证审核等工作。（*此项非必须内容）</w:t>
      </w:r>
    </w:p>
    <w:p w:rsidR="00F21C4E" w:rsidRPr="000F5EAF" w:rsidRDefault="006A0A4A" w:rsidP="000F5EAF">
      <w:pPr>
        <w:pStyle w:val="2"/>
      </w:pPr>
      <w:r w:rsidRPr="000F5EAF">
        <w:t>4</w:t>
      </w:r>
      <w:r w:rsidR="00F21C4E" w:rsidRPr="000F5EAF">
        <w:rPr>
          <w:rFonts w:hint="eastAsia"/>
        </w:rPr>
        <w:t>.</w:t>
      </w:r>
      <w:r w:rsidR="00F21C4E" w:rsidRPr="000F5EAF">
        <w:rPr>
          <w:rFonts w:hint="eastAsia"/>
        </w:rPr>
        <w:t>项目实施服务需求</w:t>
      </w:r>
    </w:p>
    <w:p w:rsidR="00F21C4E" w:rsidRDefault="00F21C4E" w:rsidP="00F21C4E">
      <w:pPr>
        <w:ind w:firstLineChars="200" w:firstLine="480"/>
        <w:rPr>
          <w:rFonts w:ascii="宋体" w:hAnsi="宋体" w:cs="宋体"/>
          <w:sz w:val="24"/>
          <w:szCs w:val="24"/>
        </w:rPr>
      </w:pPr>
      <w:r>
        <w:rPr>
          <w:rFonts w:ascii="宋体" w:hAnsi="宋体" w:cs="宋体" w:hint="eastAsia"/>
          <w:sz w:val="24"/>
          <w:szCs w:val="24"/>
        </w:rPr>
        <w:t>投标人需根据项目的采购、技术规格要求，采用满足要求的服务进行投标，服务必须满足项目采购主要技术规格要求，并保证能对选用服务进行很好的实施，如遇所选服务不能满足项目建设要求或项目中存在缺漏项情况，投标人应承担相应损失，投标总报价不做调整。</w:t>
      </w:r>
    </w:p>
    <w:p w:rsidR="00F21C4E" w:rsidRDefault="00F21C4E" w:rsidP="00F21C4E">
      <w:pPr>
        <w:ind w:firstLineChars="200" w:firstLine="480"/>
        <w:rPr>
          <w:rFonts w:ascii="宋体" w:hAnsi="宋体" w:cs="宋体"/>
          <w:sz w:val="24"/>
          <w:szCs w:val="24"/>
        </w:rPr>
      </w:pPr>
      <w:r>
        <w:rPr>
          <w:rFonts w:ascii="宋体" w:hAnsi="宋体" w:cs="宋体" w:hint="eastAsia"/>
          <w:sz w:val="24"/>
          <w:szCs w:val="24"/>
        </w:rPr>
        <w:t>投标人需要</w:t>
      </w:r>
      <w:r w:rsidR="00862F9E">
        <w:rPr>
          <w:rFonts w:ascii="宋体" w:hAnsi="宋体" w:cs="宋体" w:hint="eastAsia"/>
          <w:sz w:val="24"/>
          <w:szCs w:val="24"/>
        </w:rPr>
        <w:t>派遣</w:t>
      </w:r>
      <w:r w:rsidR="004F3E10">
        <w:rPr>
          <w:rFonts w:ascii="宋体" w:hAnsi="宋体" w:cs="宋体" w:hint="eastAsia"/>
          <w:sz w:val="24"/>
          <w:szCs w:val="24"/>
        </w:rPr>
        <w:t>专业的</w:t>
      </w:r>
      <w:r>
        <w:rPr>
          <w:rFonts w:ascii="宋体" w:hAnsi="宋体" w:cs="宋体" w:hint="eastAsia"/>
          <w:sz w:val="24"/>
          <w:szCs w:val="24"/>
        </w:rPr>
        <w:t>实施团队</w:t>
      </w:r>
      <w:r w:rsidR="00AB2AC8">
        <w:rPr>
          <w:rFonts w:ascii="宋体" w:hAnsi="宋体" w:cs="宋体" w:hint="eastAsia"/>
          <w:sz w:val="24"/>
          <w:szCs w:val="24"/>
        </w:rPr>
        <w:t>，要求经验丰富、高级资质齐全，</w:t>
      </w:r>
      <w:r>
        <w:rPr>
          <w:rFonts w:ascii="宋体" w:hAnsi="宋体" w:cs="宋体" w:hint="eastAsia"/>
          <w:sz w:val="24"/>
          <w:szCs w:val="24"/>
        </w:rPr>
        <w:t>保证整体项目实施的完整性、安全性、可靠性，保质保量的按时完成。</w:t>
      </w:r>
    </w:p>
    <w:p w:rsidR="00F21C4E" w:rsidRPr="000F5EAF" w:rsidRDefault="006A0A4A" w:rsidP="000F5EAF">
      <w:pPr>
        <w:pStyle w:val="2"/>
      </w:pPr>
      <w:r w:rsidRPr="000F5EAF">
        <w:t>5</w:t>
      </w:r>
      <w:r w:rsidR="00F21C4E" w:rsidRPr="000F5EAF">
        <w:rPr>
          <w:rFonts w:hint="eastAsia"/>
        </w:rPr>
        <w:t>.</w:t>
      </w:r>
      <w:r w:rsidR="00F21C4E" w:rsidRPr="000F5EAF">
        <w:rPr>
          <w:rFonts w:hint="eastAsia"/>
        </w:rPr>
        <w:t>资质要求</w:t>
      </w:r>
    </w:p>
    <w:p w:rsidR="00B87AE2" w:rsidRDefault="001B274F" w:rsidP="00B87AE2">
      <w:pPr>
        <w:ind w:firstLineChars="200" w:firstLine="480"/>
        <w:rPr>
          <w:rFonts w:ascii="宋体" w:hAnsi="宋体" w:cs="宋体"/>
          <w:sz w:val="24"/>
          <w:szCs w:val="24"/>
        </w:rPr>
      </w:pPr>
      <w:r>
        <w:rPr>
          <w:rFonts w:ascii="宋体" w:hAnsi="宋体" w:cs="宋体"/>
          <w:sz w:val="24"/>
          <w:szCs w:val="24"/>
        </w:rPr>
        <w:t>1</w:t>
      </w:r>
      <w:r w:rsidR="00B87AE2">
        <w:rPr>
          <w:rFonts w:ascii="宋体" w:hAnsi="宋体" w:cs="宋体"/>
          <w:sz w:val="24"/>
          <w:szCs w:val="24"/>
        </w:rPr>
        <w:t>）</w:t>
      </w:r>
      <w:r w:rsidR="00B87AE2" w:rsidRPr="00B87AE2">
        <w:rPr>
          <w:rFonts w:ascii="宋体" w:hAnsi="宋体" w:cs="宋体" w:hint="eastAsia"/>
          <w:sz w:val="24"/>
          <w:szCs w:val="24"/>
        </w:rPr>
        <w:t>投标人须在《全国网络安全等级测评与检测评估机构目录》中</w:t>
      </w:r>
      <w:r w:rsidR="00951224">
        <w:rPr>
          <w:rFonts w:ascii="宋体" w:hAnsi="宋体" w:cs="宋体" w:hint="eastAsia"/>
          <w:sz w:val="24"/>
          <w:szCs w:val="24"/>
        </w:rPr>
        <w:t>;</w:t>
      </w:r>
    </w:p>
    <w:p w:rsidR="00B87AE2" w:rsidRDefault="001B274F" w:rsidP="00B87AE2">
      <w:pPr>
        <w:ind w:firstLineChars="200" w:firstLine="480"/>
        <w:rPr>
          <w:rFonts w:ascii="宋体" w:hAnsi="宋体" w:cs="宋体"/>
          <w:sz w:val="24"/>
          <w:szCs w:val="24"/>
        </w:rPr>
      </w:pPr>
      <w:r>
        <w:rPr>
          <w:rFonts w:ascii="宋体" w:hAnsi="宋体" w:cs="宋体"/>
          <w:sz w:val="24"/>
          <w:szCs w:val="24"/>
        </w:rPr>
        <w:t>2</w:t>
      </w:r>
      <w:r w:rsidR="00B87AE2">
        <w:rPr>
          <w:rFonts w:ascii="宋体" w:hAnsi="宋体" w:cs="宋体"/>
          <w:sz w:val="24"/>
          <w:szCs w:val="24"/>
        </w:rPr>
        <w:t>）</w:t>
      </w:r>
      <w:r w:rsidR="00B87AE2" w:rsidRPr="00B87AE2">
        <w:rPr>
          <w:rFonts w:ascii="宋体" w:hAnsi="宋体" w:cs="宋体" w:hint="eastAsia"/>
          <w:sz w:val="24"/>
          <w:szCs w:val="24"/>
        </w:rPr>
        <w:t>投标人须在《商用密码应用安全性评估试点机构目录》中</w:t>
      </w:r>
      <w:r w:rsidR="00951224">
        <w:rPr>
          <w:rFonts w:ascii="宋体" w:hAnsi="宋体" w:cs="宋体" w:hint="eastAsia"/>
          <w:sz w:val="24"/>
          <w:szCs w:val="24"/>
        </w:rPr>
        <w:t>;</w:t>
      </w:r>
    </w:p>
    <w:p w:rsidR="0070685D" w:rsidRPr="00195B2B" w:rsidRDefault="001B274F" w:rsidP="00B87AE2">
      <w:pPr>
        <w:ind w:firstLineChars="200" w:firstLine="480"/>
        <w:rPr>
          <w:rFonts w:ascii="宋体" w:hAnsi="宋体" w:cs="宋体"/>
          <w:sz w:val="24"/>
          <w:szCs w:val="24"/>
        </w:rPr>
      </w:pPr>
      <w:r>
        <w:rPr>
          <w:rFonts w:ascii="宋体" w:hAnsi="宋体" w:cs="宋体"/>
          <w:sz w:val="24"/>
          <w:szCs w:val="24"/>
        </w:rPr>
        <w:t>3</w:t>
      </w:r>
      <w:r w:rsidR="00B87AE2">
        <w:rPr>
          <w:rFonts w:ascii="宋体" w:hAnsi="宋体" w:cs="宋体" w:hint="eastAsia"/>
          <w:sz w:val="24"/>
          <w:szCs w:val="24"/>
        </w:rPr>
        <w:t>）</w:t>
      </w:r>
      <w:r w:rsidR="0070685D" w:rsidRPr="00195B2B">
        <w:rPr>
          <w:rFonts w:ascii="宋体" w:hAnsi="宋体" w:cs="宋体" w:hint="eastAsia"/>
          <w:sz w:val="24"/>
          <w:szCs w:val="24"/>
        </w:rPr>
        <w:t>投标人需具有由中国网络安全审查技术与认证中心（CCRC）颁发的信息安全风险评估服务（一级）资质；</w:t>
      </w:r>
    </w:p>
    <w:p w:rsidR="0070685D" w:rsidRDefault="001B274F" w:rsidP="0070685D">
      <w:pPr>
        <w:ind w:firstLineChars="200" w:firstLine="480"/>
        <w:rPr>
          <w:rFonts w:ascii="宋体" w:hAnsi="宋体" w:cs="宋体"/>
          <w:sz w:val="24"/>
          <w:szCs w:val="24"/>
        </w:rPr>
      </w:pPr>
      <w:r>
        <w:rPr>
          <w:rFonts w:ascii="宋体" w:hAnsi="宋体" w:cs="宋体"/>
          <w:sz w:val="24"/>
          <w:szCs w:val="24"/>
        </w:rPr>
        <w:t>4</w:t>
      </w:r>
      <w:r w:rsidR="0070685D" w:rsidRPr="0070685D">
        <w:rPr>
          <w:rFonts w:ascii="宋体" w:hAnsi="宋体" w:cs="宋体" w:hint="eastAsia"/>
          <w:sz w:val="24"/>
          <w:szCs w:val="24"/>
        </w:rPr>
        <w:t>)</w:t>
      </w:r>
      <w:r w:rsidR="0070685D" w:rsidRPr="0070685D">
        <w:rPr>
          <w:rFonts w:ascii="宋体" w:hAnsi="宋体" w:cs="宋体" w:hint="eastAsia"/>
          <w:sz w:val="24"/>
          <w:szCs w:val="24"/>
        </w:rPr>
        <w:tab/>
        <w:t>投标人近三年内在招标领域内不存在行政或刑事违法、违规行为及不良行为记录。</w:t>
      </w:r>
    </w:p>
    <w:p w:rsidR="0070685D" w:rsidRPr="0070685D" w:rsidRDefault="001B274F" w:rsidP="0070685D">
      <w:pPr>
        <w:ind w:firstLineChars="200" w:firstLine="480"/>
        <w:rPr>
          <w:rFonts w:ascii="宋体" w:hAnsi="宋体" w:cs="宋体"/>
          <w:sz w:val="24"/>
          <w:szCs w:val="24"/>
        </w:rPr>
      </w:pPr>
      <w:r>
        <w:rPr>
          <w:rFonts w:ascii="宋体" w:hAnsi="宋体" w:cs="宋体"/>
          <w:sz w:val="24"/>
          <w:szCs w:val="24"/>
        </w:rPr>
        <w:t>5</w:t>
      </w:r>
      <w:bookmarkStart w:id="7" w:name="_GoBack"/>
      <w:bookmarkEnd w:id="7"/>
      <w:r w:rsidR="0070685D" w:rsidRPr="0070685D">
        <w:rPr>
          <w:rFonts w:ascii="宋体" w:hAnsi="宋体" w:cs="宋体" w:hint="eastAsia"/>
          <w:sz w:val="24"/>
          <w:szCs w:val="24"/>
        </w:rPr>
        <w:t>)</w:t>
      </w:r>
      <w:r w:rsidR="0070685D" w:rsidRPr="0070685D">
        <w:rPr>
          <w:rFonts w:ascii="宋体" w:hAnsi="宋体" w:cs="宋体" w:hint="eastAsia"/>
          <w:sz w:val="24"/>
          <w:szCs w:val="24"/>
        </w:rPr>
        <w:tab/>
        <w:t>本项目不接受联合体投标。</w:t>
      </w:r>
    </w:p>
    <w:p w:rsidR="006A294B" w:rsidRPr="00F21C4E" w:rsidRDefault="006A294B" w:rsidP="006A294B">
      <w:pPr>
        <w:ind w:firstLineChars="200" w:firstLine="480"/>
        <w:rPr>
          <w:rFonts w:ascii="宋体" w:hAnsi="宋体" w:cs="宋体"/>
          <w:sz w:val="24"/>
          <w:szCs w:val="24"/>
        </w:rPr>
      </w:pPr>
    </w:p>
    <w:sectPr w:rsidR="006A294B" w:rsidRPr="00F21C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8DB" w:rsidRDefault="008578DB">
      <w:pPr>
        <w:spacing w:line="240" w:lineRule="auto"/>
      </w:pPr>
      <w:r>
        <w:separator/>
      </w:r>
    </w:p>
  </w:endnote>
  <w:endnote w:type="continuationSeparator" w:id="0">
    <w:p w:rsidR="008578DB" w:rsidRDefault="008578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8DB" w:rsidRDefault="008578DB">
      <w:pPr>
        <w:spacing w:line="240" w:lineRule="auto"/>
      </w:pPr>
      <w:r>
        <w:separator/>
      </w:r>
    </w:p>
  </w:footnote>
  <w:footnote w:type="continuationSeparator" w:id="0">
    <w:p w:rsidR="008578DB" w:rsidRDefault="008578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21A"/>
    <w:multiLevelType w:val="multilevel"/>
    <w:tmpl w:val="007F42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8AD2574"/>
    <w:multiLevelType w:val="multilevel"/>
    <w:tmpl w:val="28AD25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1AA5572"/>
    <w:multiLevelType w:val="hybridMultilevel"/>
    <w:tmpl w:val="81D2C2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C95D27"/>
    <w:multiLevelType w:val="hybridMultilevel"/>
    <w:tmpl w:val="6B4CBDEA"/>
    <w:lvl w:ilvl="0" w:tplc="A82C12F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126E23"/>
    <w:multiLevelType w:val="multilevel"/>
    <w:tmpl w:val="60126E23"/>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2.%2.%3"/>
      <w:lvlJc w:val="left"/>
      <w:pPr>
        <w:ind w:left="567" w:hanging="567"/>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7D4106EA"/>
    <w:multiLevelType w:val="hybridMultilevel"/>
    <w:tmpl w:val="EE26E330"/>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7FEF45AB"/>
    <w:multiLevelType w:val="hybridMultilevel"/>
    <w:tmpl w:val="0346D7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71"/>
    <w:rsid w:val="000140C3"/>
    <w:rsid w:val="0002573A"/>
    <w:rsid w:val="00025F2E"/>
    <w:rsid w:val="000733F2"/>
    <w:rsid w:val="00094751"/>
    <w:rsid w:val="000A255B"/>
    <w:rsid w:val="000A6B30"/>
    <w:rsid w:val="000B162E"/>
    <w:rsid w:val="000B5B40"/>
    <w:rsid w:val="000C4C8F"/>
    <w:rsid w:val="000E0CF7"/>
    <w:rsid w:val="000E415D"/>
    <w:rsid w:val="000F48DB"/>
    <w:rsid w:val="000F5EAF"/>
    <w:rsid w:val="00103B4E"/>
    <w:rsid w:val="00123D14"/>
    <w:rsid w:val="00125518"/>
    <w:rsid w:val="001279F7"/>
    <w:rsid w:val="00137EBA"/>
    <w:rsid w:val="00143682"/>
    <w:rsid w:val="001445CF"/>
    <w:rsid w:val="001704FC"/>
    <w:rsid w:val="00174B96"/>
    <w:rsid w:val="001848A9"/>
    <w:rsid w:val="0018627D"/>
    <w:rsid w:val="00195B2B"/>
    <w:rsid w:val="001A5815"/>
    <w:rsid w:val="001B274F"/>
    <w:rsid w:val="001C15E6"/>
    <w:rsid w:val="001D47D6"/>
    <w:rsid w:val="001E5B42"/>
    <w:rsid w:val="001E6AC4"/>
    <w:rsid w:val="001F1419"/>
    <w:rsid w:val="001F3572"/>
    <w:rsid w:val="001F78C6"/>
    <w:rsid w:val="001F797D"/>
    <w:rsid w:val="002042FB"/>
    <w:rsid w:val="002130DF"/>
    <w:rsid w:val="00214FC8"/>
    <w:rsid w:val="00223CF4"/>
    <w:rsid w:val="00226627"/>
    <w:rsid w:val="00275C3A"/>
    <w:rsid w:val="00281E73"/>
    <w:rsid w:val="00282B6F"/>
    <w:rsid w:val="0028487A"/>
    <w:rsid w:val="002A635D"/>
    <w:rsid w:val="002B037E"/>
    <w:rsid w:val="002D0F34"/>
    <w:rsid w:val="002D7571"/>
    <w:rsid w:val="002E5B8E"/>
    <w:rsid w:val="002F3F5E"/>
    <w:rsid w:val="002F585B"/>
    <w:rsid w:val="00305248"/>
    <w:rsid w:val="00313C3E"/>
    <w:rsid w:val="00321A2B"/>
    <w:rsid w:val="00354B84"/>
    <w:rsid w:val="00363342"/>
    <w:rsid w:val="003A3A71"/>
    <w:rsid w:val="003B0607"/>
    <w:rsid w:val="003B640E"/>
    <w:rsid w:val="003B6628"/>
    <w:rsid w:val="003C348A"/>
    <w:rsid w:val="003D4CAF"/>
    <w:rsid w:val="003D686A"/>
    <w:rsid w:val="003E5FA0"/>
    <w:rsid w:val="00406316"/>
    <w:rsid w:val="004266E6"/>
    <w:rsid w:val="00427BC7"/>
    <w:rsid w:val="00447626"/>
    <w:rsid w:val="004602F0"/>
    <w:rsid w:val="00482827"/>
    <w:rsid w:val="00494ABC"/>
    <w:rsid w:val="004B2C63"/>
    <w:rsid w:val="004D287D"/>
    <w:rsid w:val="004F3E10"/>
    <w:rsid w:val="004F76F6"/>
    <w:rsid w:val="005223C5"/>
    <w:rsid w:val="0053494C"/>
    <w:rsid w:val="00555A53"/>
    <w:rsid w:val="0058183C"/>
    <w:rsid w:val="00587BEC"/>
    <w:rsid w:val="0059268C"/>
    <w:rsid w:val="005931D4"/>
    <w:rsid w:val="00593DBE"/>
    <w:rsid w:val="0059414B"/>
    <w:rsid w:val="00594D18"/>
    <w:rsid w:val="00594D9F"/>
    <w:rsid w:val="005B2D93"/>
    <w:rsid w:val="005C2306"/>
    <w:rsid w:val="005C3228"/>
    <w:rsid w:val="005C6E0C"/>
    <w:rsid w:val="005D5A28"/>
    <w:rsid w:val="005D70AC"/>
    <w:rsid w:val="005E70AE"/>
    <w:rsid w:val="005F1491"/>
    <w:rsid w:val="005F7610"/>
    <w:rsid w:val="005F7AB2"/>
    <w:rsid w:val="00610274"/>
    <w:rsid w:val="0063490D"/>
    <w:rsid w:val="00643497"/>
    <w:rsid w:val="00655F3D"/>
    <w:rsid w:val="006671B3"/>
    <w:rsid w:val="00676FC6"/>
    <w:rsid w:val="006855AD"/>
    <w:rsid w:val="00695A8E"/>
    <w:rsid w:val="006A0A4A"/>
    <w:rsid w:val="006A294B"/>
    <w:rsid w:val="006A3C30"/>
    <w:rsid w:val="006A516F"/>
    <w:rsid w:val="006A66EF"/>
    <w:rsid w:val="006C1870"/>
    <w:rsid w:val="006E3888"/>
    <w:rsid w:val="007031EF"/>
    <w:rsid w:val="0070685D"/>
    <w:rsid w:val="007148DC"/>
    <w:rsid w:val="007265C2"/>
    <w:rsid w:val="00754EF9"/>
    <w:rsid w:val="00755B03"/>
    <w:rsid w:val="00764628"/>
    <w:rsid w:val="00764DFB"/>
    <w:rsid w:val="007721F7"/>
    <w:rsid w:val="0077726D"/>
    <w:rsid w:val="00777F5B"/>
    <w:rsid w:val="00787AD6"/>
    <w:rsid w:val="00790DCF"/>
    <w:rsid w:val="00797189"/>
    <w:rsid w:val="007A0979"/>
    <w:rsid w:val="007B5035"/>
    <w:rsid w:val="007B5A17"/>
    <w:rsid w:val="007B7986"/>
    <w:rsid w:val="007E03EF"/>
    <w:rsid w:val="007E0439"/>
    <w:rsid w:val="007E648B"/>
    <w:rsid w:val="007F2A2B"/>
    <w:rsid w:val="007F34B9"/>
    <w:rsid w:val="007F6DEB"/>
    <w:rsid w:val="0080529B"/>
    <w:rsid w:val="008108D5"/>
    <w:rsid w:val="0083342C"/>
    <w:rsid w:val="00841800"/>
    <w:rsid w:val="00844B90"/>
    <w:rsid w:val="00847AC2"/>
    <w:rsid w:val="00852BD8"/>
    <w:rsid w:val="008578DB"/>
    <w:rsid w:val="00862F9E"/>
    <w:rsid w:val="008637FA"/>
    <w:rsid w:val="00866122"/>
    <w:rsid w:val="00874B70"/>
    <w:rsid w:val="00881BB3"/>
    <w:rsid w:val="008A46C0"/>
    <w:rsid w:val="008A65CF"/>
    <w:rsid w:val="008C1C8C"/>
    <w:rsid w:val="008C36C5"/>
    <w:rsid w:val="008C6073"/>
    <w:rsid w:val="008D08CC"/>
    <w:rsid w:val="008E5386"/>
    <w:rsid w:val="008F509A"/>
    <w:rsid w:val="00903D5D"/>
    <w:rsid w:val="009042BC"/>
    <w:rsid w:val="00923B68"/>
    <w:rsid w:val="00924041"/>
    <w:rsid w:val="00925744"/>
    <w:rsid w:val="009262E4"/>
    <w:rsid w:val="00951133"/>
    <w:rsid w:val="00951224"/>
    <w:rsid w:val="00991891"/>
    <w:rsid w:val="009F76F2"/>
    <w:rsid w:val="00A0110E"/>
    <w:rsid w:val="00A0164F"/>
    <w:rsid w:val="00A0773B"/>
    <w:rsid w:val="00A07DBA"/>
    <w:rsid w:val="00A13B86"/>
    <w:rsid w:val="00A20A2C"/>
    <w:rsid w:val="00A243D4"/>
    <w:rsid w:val="00A3358F"/>
    <w:rsid w:val="00A3410C"/>
    <w:rsid w:val="00A467EB"/>
    <w:rsid w:val="00A67374"/>
    <w:rsid w:val="00A71FEB"/>
    <w:rsid w:val="00A766C2"/>
    <w:rsid w:val="00A76A09"/>
    <w:rsid w:val="00A8203C"/>
    <w:rsid w:val="00AA6787"/>
    <w:rsid w:val="00AB2AC8"/>
    <w:rsid w:val="00AB6467"/>
    <w:rsid w:val="00AC4993"/>
    <w:rsid w:val="00AD1E90"/>
    <w:rsid w:val="00AE2628"/>
    <w:rsid w:val="00AE50D7"/>
    <w:rsid w:val="00B032D9"/>
    <w:rsid w:val="00B2004B"/>
    <w:rsid w:val="00B444C2"/>
    <w:rsid w:val="00B44A30"/>
    <w:rsid w:val="00B72E77"/>
    <w:rsid w:val="00B73B55"/>
    <w:rsid w:val="00B7682D"/>
    <w:rsid w:val="00B85AF3"/>
    <w:rsid w:val="00B87AE2"/>
    <w:rsid w:val="00B9584C"/>
    <w:rsid w:val="00BB40AC"/>
    <w:rsid w:val="00BB5EEA"/>
    <w:rsid w:val="00BC167B"/>
    <w:rsid w:val="00BC1A82"/>
    <w:rsid w:val="00BC52FF"/>
    <w:rsid w:val="00BD09A8"/>
    <w:rsid w:val="00BD6B50"/>
    <w:rsid w:val="00BF61AB"/>
    <w:rsid w:val="00C24DFA"/>
    <w:rsid w:val="00C35D9A"/>
    <w:rsid w:val="00C45DEE"/>
    <w:rsid w:val="00C45F0F"/>
    <w:rsid w:val="00C50D12"/>
    <w:rsid w:val="00C53DA4"/>
    <w:rsid w:val="00C56927"/>
    <w:rsid w:val="00C725C2"/>
    <w:rsid w:val="00C777A4"/>
    <w:rsid w:val="00C82CBE"/>
    <w:rsid w:val="00C84F3E"/>
    <w:rsid w:val="00CA1590"/>
    <w:rsid w:val="00CC0E9F"/>
    <w:rsid w:val="00CE0A2E"/>
    <w:rsid w:val="00D015D6"/>
    <w:rsid w:val="00D11CEF"/>
    <w:rsid w:val="00D17846"/>
    <w:rsid w:val="00D2323E"/>
    <w:rsid w:val="00D232BA"/>
    <w:rsid w:val="00D23EF0"/>
    <w:rsid w:val="00D376EC"/>
    <w:rsid w:val="00D41648"/>
    <w:rsid w:val="00D51CEB"/>
    <w:rsid w:val="00D53FF1"/>
    <w:rsid w:val="00D66F7B"/>
    <w:rsid w:val="00D83629"/>
    <w:rsid w:val="00D86CB6"/>
    <w:rsid w:val="00D90C5E"/>
    <w:rsid w:val="00D92DBE"/>
    <w:rsid w:val="00D949BA"/>
    <w:rsid w:val="00D95A6F"/>
    <w:rsid w:val="00DB77A0"/>
    <w:rsid w:val="00DC547C"/>
    <w:rsid w:val="00DC693D"/>
    <w:rsid w:val="00DF3E82"/>
    <w:rsid w:val="00E208A1"/>
    <w:rsid w:val="00E3485C"/>
    <w:rsid w:val="00E35579"/>
    <w:rsid w:val="00E53CF7"/>
    <w:rsid w:val="00E55DDA"/>
    <w:rsid w:val="00E57969"/>
    <w:rsid w:val="00E657F6"/>
    <w:rsid w:val="00E8731F"/>
    <w:rsid w:val="00E95B73"/>
    <w:rsid w:val="00EA2852"/>
    <w:rsid w:val="00EA2D82"/>
    <w:rsid w:val="00EA3F6A"/>
    <w:rsid w:val="00EA67F3"/>
    <w:rsid w:val="00EB69B3"/>
    <w:rsid w:val="00EB73D6"/>
    <w:rsid w:val="00EC291A"/>
    <w:rsid w:val="00EE3F94"/>
    <w:rsid w:val="00EE78B8"/>
    <w:rsid w:val="00EE7B56"/>
    <w:rsid w:val="00EF060B"/>
    <w:rsid w:val="00EF5DC5"/>
    <w:rsid w:val="00F01507"/>
    <w:rsid w:val="00F16453"/>
    <w:rsid w:val="00F17CED"/>
    <w:rsid w:val="00F21C4E"/>
    <w:rsid w:val="00F25071"/>
    <w:rsid w:val="00F33A01"/>
    <w:rsid w:val="00F3661F"/>
    <w:rsid w:val="00F44CC0"/>
    <w:rsid w:val="00F45C01"/>
    <w:rsid w:val="00F46F47"/>
    <w:rsid w:val="00F63900"/>
    <w:rsid w:val="00F66E98"/>
    <w:rsid w:val="00F72B12"/>
    <w:rsid w:val="00F805A5"/>
    <w:rsid w:val="00F90331"/>
    <w:rsid w:val="00F9720D"/>
    <w:rsid w:val="00FA12DC"/>
    <w:rsid w:val="00FA7E63"/>
    <w:rsid w:val="00FB2954"/>
    <w:rsid w:val="00FC64B1"/>
    <w:rsid w:val="00FC7191"/>
    <w:rsid w:val="376206BD"/>
    <w:rsid w:val="41480AD1"/>
    <w:rsid w:val="7747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49B889-2CC0-47DC-B313-EBB12D9E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2D9"/>
    <w:pPr>
      <w:widowControl w:val="0"/>
      <w:spacing w:line="360" w:lineRule="auto"/>
      <w:jc w:val="both"/>
    </w:pPr>
    <w:rPr>
      <w:kern w:val="2"/>
      <w:sz w:val="21"/>
      <w:szCs w:val="21"/>
    </w:rPr>
  </w:style>
  <w:style w:type="paragraph" w:styleId="1">
    <w:name w:val="heading 1"/>
    <w:basedOn w:val="a"/>
    <w:next w:val="a"/>
    <w:link w:val="1Char1"/>
    <w:qFormat/>
    <w:pPr>
      <w:keepNext/>
      <w:keepLines/>
      <w:adjustRightInd w:val="0"/>
      <w:spacing w:before="240" w:after="240" w:line="578" w:lineRule="atLeast"/>
      <w:textAlignment w:val="baseline"/>
      <w:outlineLvl w:val="0"/>
    </w:pPr>
    <w:rPr>
      <w:rFonts w:ascii="Cambria" w:hAnsi="Cambria"/>
      <w:b/>
      <w:bCs/>
      <w:kern w:val="32"/>
      <w:sz w:val="32"/>
      <w:szCs w:val="32"/>
    </w:rPr>
  </w:style>
  <w:style w:type="paragraph" w:styleId="2">
    <w:name w:val="heading 2"/>
    <w:basedOn w:val="a"/>
    <w:next w:val="a"/>
    <w:link w:val="2Char1"/>
    <w:qFormat/>
    <w:pPr>
      <w:spacing w:before="260" w:after="260" w:line="416" w:lineRule="atLeast"/>
      <w:outlineLvl w:val="1"/>
    </w:pPr>
    <w:rPr>
      <w:b/>
      <w:kern w:val="0"/>
      <w:sz w:val="30"/>
      <w:szCs w:val="20"/>
    </w:rPr>
  </w:style>
  <w:style w:type="paragraph" w:styleId="3">
    <w:name w:val="heading 3"/>
    <w:basedOn w:val="a"/>
    <w:next w:val="a"/>
    <w:link w:val="3Char1"/>
    <w:qFormat/>
    <w:pPr>
      <w:tabs>
        <w:tab w:val="left" w:pos="588"/>
      </w:tabs>
      <w:ind w:left="186"/>
      <w:outlineLvl w:val="2"/>
    </w:pPr>
    <w:rPr>
      <w:snapToGrid w:val="0"/>
      <w:kern w:val="0"/>
      <w:sz w:val="28"/>
      <w:szCs w:val="20"/>
    </w:rPr>
  </w:style>
  <w:style w:type="paragraph" w:styleId="4">
    <w:name w:val="heading 4"/>
    <w:basedOn w:val="a"/>
    <w:next w:val="a"/>
    <w:link w:val="4Char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after="120" w:line="240" w:lineRule="auto"/>
    </w:pPr>
    <w:rPr>
      <w:szCs w:val="24"/>
    </w:rPr>
  </w:style>
  <w:style w:type="paragraph" w:styleId="a5">
    <w:name w:val="Balloon Text"/>
    <w:basedOn w:val="a"/>
    <w:link w:val="Char1"/>
    <w:uiPriority w:val="99"/>
    <w:semiHidden/>
    <w:unhideWhenUsed/>
    <w:qFormat/>
    <w:pPr>
      <w:spacing w:line="240" w:lineRule="auto"/>
    </w:pPr>
    <w:rPr>
      <w:sz w:val="18"/>
      <w:szCs w:val="18"/>
    </w:rPr>
  </w:style>
  <w:style w:type="paragraph" w:styleId="a6">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semiHidden/>
    <w:unhideWhenUsed/>
    <w:qFormat/>
    <w:pPr>
      <w:spacing w:beforeAutospacing="1" w:afterAutospacing="1"/>
      <w:jc w:val="left"/>
    </w:pPr>
    <w:rPr>
      <w:kern w:val="0"/>
      <w:sz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rPr>
  </w:style>
  <w:style w:type="character" w:styleId="ac">
    <w:name w:val="FollowedHyperlink"/>
    <w:basedOn w:val="a0"/>
    <w:uiPriority w:val="99"/>
    <w:semiHidden/>
    <w:unhideWhenUsed/>
    <w:qFormat/>
    <w:rPr>
      <w:color w:val="338DE6"/>
      <w:u w:val="none"/>
    </w:rPr>
  </w:style>
  <w:style w:type="character" w:styleId="ad">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e">
    <w:name w:val="Hyperlink"/>
    <w:basedOn w:val="a0"/>
    <w:uiPriority w:val="99"/>
    <w:semiHidden/>
    <w:unhideWhenUsed/>
    <w:qFormat/>
    <w:rPr>
      <w:color w:val="338DE6"/>
      <w:u w:val="none"/>
    </w:rPr>
  </w:style>
  <w:style w:type="character" w:styleId="HTML1">
    <w:name w:val="HTML Code"/>
    <w:basedOn w:val="a0"/>
    <w:uiPriority w:val="99"/>
    <w:semiHidden/>
    <w:unhideWhenUsed/>
    <w:qFormat/>
    <w:rPr>
      <w:rFonts w:ascii="serif" w:eastAsia="serif" w:hAnsi="serif" w:cs="serif" w:hint="default"/>
      <w:sz w:val="21"/>
      <w:szCs w:val="21"/>
    </w:rPr>
  </w:style>
  <w:style w:type="character" w:styleId="af">
    <w:name w:val="annotation reference"/>
    <w:basedOn w:val="a0"/>
    <w:uiPriority w:val="99"/>
    <w:semiHidden/>
    <w:unhideWhenUsed/>
    <w:qFormat/>
    <w:rPr>
      <w:sz w:val="21"/>
      <w:szCs w:val="21"/>
    </w:rPr>
  </w:style>
  <w:style w:type="character" w:styleId="HTML2">
    <w:name w:val="HTML Cite"/>
    <w:basedOn w:val="a0"/>
    <w:uiPriority w:val="99"/>
    <w:semiHidden/>
    <w:unhideWhenUsed/>
    <w:qFormat/>
  </w:style>
  <w:style w:type="character" w:styleId="HTML3">
    <w:name w:val="HTML Keyboard"/>
    <w:basedOn w:val="a0"/>
    <w:uiPriority w:val="99"/>
    <w:semiHidden/>
    <w:unhideWhenUsed/>
    <w:qFormat/>
    <w:rPr>
      <w:rFonts w:ascii="serif" w:eastAsia="serif" w:hAnsi="serif" w:cs="serif"/>
      <w:sz w:val="21"/>
      <w:szCs w:val="21"/>
    </w:rPr>
  </w:style>
  <w:style w:type="character" w:styleId="HTML4">
    <w:name w:val="HTML Sample"/>
    <w:basedOn w:val="a0"/>
    <w:uiPriority w:val="99"/>
    <w:semiHidden/>
    <w:unhideWhenUsed/>
    <w:qFormat/>
    <w:rPr>
      <w:rFonts w:ascii="serif" w:eastAsia="serif" w:hAnsi="serif" w:cs="serif" w:hint="default"/>
      <w:sz w:val="21"/>
      <w:szCs w:val="21"/>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3Char">
    <w:name w:val="标题 3 Char"/>
    <w:basedOn w:val="a0"/>
    <w:uiPriority w:val="9"/>
    <w:semiHidden/>
    <w:qFormat/>
    <w:rPr>
      <w:rFonts w:ascii="Times New Roman" w:eastAsia="宋体" w:hAnsi="Times New Roman" w:cs="Times New Roman"/>
      <w:b/>
      <w:bCs/>
      <w:sz w:val="32"/>
      <w:szCs w:val="32"/>
    </w:rPr>
  </w:style>
  <w:style w:type="character" w:customStyle="1" w:styleId="4Char">
    <w:name w:val="标题 4 Char"/>
    <w:basedOn w:val="a0"/>
    <w:uiPriority w:val="9"/>
    <w:semiHidden/>
    <w:qFormat/>
    <w:rPr>
      <w:rFonts w:asciiTheme="majorHAnsi" w:eastAsiaTheme="majorEastAsia" w:hAnsiTheme="majorHAnsi" w:cstheme="majorBidi"/>
      <w:b/>
      <w:bCs/>
      <w:sz w:val="28"/>
      <w:szCs w:val="28"/>
    </w:rPr>
  </w:style>
  <w:style w:type="character" w:customStyle="1" w:styleId="3Char1">
    <w:name w:val="标题 3 Char1"/>
    <w:link w:val="3"/>
    <w:qFormat/>
    <w:rPr>
      <w:rFonts w:ascii="Times New Roman" w:eastAsia="宋体" w:hAnsi="Times New Roman" w:cs="Times New Roman"/>
      <w:snapToGrid w:val="0"/>
      <w:kern w:val="0"/>
      <w:sz w:val="28"/>
      <w:szCs w:val="20"/>
    </w:rPr>
  </w:style>
  <w:style w:type="character" w:customStyle="1" w:styleId="4Char1">
    <w:name w:val="标题 4 Char1"/>
    <w:link w:val="4"/>
    <w:qFormat/>
    <w:rPr>
      <w:rFonts w:ascii="Arial" w:eastAsia="黑体" w:hAnsi="Arial" w:cs="Times New Roman"/>
      <w:b/>
      <w:kern w:val="0"/>
      <w:sz w:val="28"/>
      <w:szCs w:val="20"/>
    </w:rPr>
  </w:style>
  <w:style w:type="character" w:customStyle="1" w:styleId="1Char1">
    <w:name w:val="标题 1 Char1"/>
    <w:link w:val="1"/>
    <w:qFormat/>
    <w:rPr>
      <w:rFonts w:ascii="Cambria" w:eastAsia="宋体" w:hAnsi="Cambria" w:cs="Times New Roman"/>
      <w:b/>
      <w:bCs/>
      <w:kern w:val="32"/>
      <w:sz w:val="32"/>
      <w:szCs w:val="32"/>
    </w:rPr>
  </w:style>
  <w:style w:type="character" w:customStyle="1" w:styleId="2Char1">
    <w:name w:val="标题 2 Char1"/>
    <w:link w:val="2"/>
    <w:qFormat/>
    <w:rPr>
      <w:rFonts w:ascii="Times New Roman" w:eastAsia="宋体" w:hAnsi="Times New Roman" w:cs="Times New Roman"/>
      <w:b/>
      <w:kern w:val="0"/>
      <w:sz w:val="30"/>
      <w:szCs w:val="20"/>
    </w:rPr>
  </w:style>
  <w:style w:type="paragraph" w:customStyle="1" w:styleId="10">
    <w:name w:val="列出段落1"/>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宋体" w:hAnsi="Times New Roman" w:cs="Times New Roman"/>
      <w:szCs w:val="21"/>
    </w:rPr>
  </w:style>
  <w:style w:type="character" w:customStyle="1" w:styleId="Char4">
    <w:name w:val="批注主题 Char"/>
    <w:basedOn w:val="Char"/>
    <w:link w:val="a9"/>
    <w:uiPriority w:val="99"/>
    <w:semiHidden/>
    <w:qFormat/>
    <w:rPr>
      <w:rFonts w:ascii="Times New Roman" w:eastAsia="宋体" w:hAnsi="Times New Roman" w:cs="Times New Roman"/>
      <w:b/>
      <w:bCs/>
      <w:szCs w:val="21"/>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fontstrikethrough">
    <w:name w:val="fontstrikethrough"/>
    <w:basedOn w:val="a0"/>
    <w:qFormat/>
    <w:rPr>
      <w:strike/>
    </w:rPr>
  </w:style>
  <w:style w:type="character" w:customStyle="1" w:styleId="fontborder">
    <w:name w:val="fontborder"/>
    <w:basedOn w:val="a0"/>
    <w:qFormat/>
    <w:rPr>
      <w:bdr w:val="single" w:sz="4" w:space="0" w:color="000000"/>
    </w:r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paragraph" w:styleId="af0">
    <w:name w:val="List Paragraph"/>
    <w:basedOn w:val="a"/>
    <w:uiPriority w:val="34"/>
    <w:qFormat/>
    <w:pPr>
      <w:spacing w:line="240" w:lineRule="auto"/>
      <w:ind w:firstLineChars="200" w:firstLine="420"/>
    </w:pPr>
    <w:rPr>
      <w:rFonts w:asciiTheme="minorHAnsi" w:eastAsiaTheme="minorEastAsia" w:hAnsiTheme="minorHAnsi" w:cstheme="minorBidi"/>
      <w:szCs w:val="22"/>
    </w:rPr>
  </w:style>
  <w:style w:type="paragraph" w:customStyle="1" w:styleId="TableParagraph">
    <w:name w:val="Table Paragraph"/>
    <w:basedOn w:val="a"/>
    <w:uiPriority w:val="1"/>
    <w:qFormat/>
    <w:pPr>
      <w:spacing w:line="240" w:lineRule="auto"/>
      <w:jc w:val="left"/>
    </w:pPr>
    <w:rPr>
      <w:rFonts w:asciiTheme="minorHAnsi" w:eastAsiaTheme="minorEastAsia" w:hAnsiTheme="minorHAnsi" w:cstheme="minorBidi"/>
      <w:kern w:val="0"/>
      <w:sz w:val="22"/>
      <w:szCs w:val="22"/>
      <w:lang w:eastAsia="en-US"/>
    </w:rPr>
  </w:style>
  <w:style w:type="character" w:customStyle="1" w:styleId="Char0">
    <w:name w:val="正文文本 Char"/>
    <w:basedOn w:val="a0"/>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426051">
      <w:bodyDiv w:val="1"/>
      <w:marLeft w:val="0"/>
      <w:marRight w:val="0"/>
      <w:marTop w:val="0"/>
      <w:marBottom w:val="0"/>
      <w:divBdr>
        <w:top w:val="none" w:sz="0" w:space="0" w:color="auto"/>
        <w:left w:val="none" w:sz="0" w:space="0" w:color="auto"/>
        <w:bottom w:val="none" w:sz="0" w:space="0" w:color="auto"/>
        <w:right w:val="none" w:sz="0" w:space="0" w:color="auto"/>
      </w:divBdr>
    </w:div>
    <w:div w:id="1450466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F2717-7C9F-4FD1-95A7-52A5EAEC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Windows 用户</cp:lastModifiedBy>
  <cp:revision>244</cp:revision>
  <dcterms:created xsi:type="dcterms:W3CDTF">2019-12-09T07:52:00Z</dcterms:created>
  <dcterms:modified xsi:type="dcterms:W3CDTF">2023-09-22T06:40:00Z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D5A386BB7DC14BA596E876AE4122930C</vt:lpwstr>
  </property>
</Properties>
</file>