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08" w:rsidRPr="00216F94" w:rsidRDefault="00216F94" w:rsidP="00216F94">
      <w:pPr>
        <w:autoSpaceDE w:val="0"/>
        <w:autoSpaceDN w:val="0"/>
        <w:adjustRightInd w:val="0"/>
        <w:spacing w:line="640" w:lineRule="exact"/>
        <w:jc w:val="center"/>
        <w:rPr>
          <w:rFonts w:ascii="方正仿宋_GBK" w:eastAsia="方正仿宋_GBK" w:hint="eastAsia"/>
          <w:b/>
          <w:bCs/>
          <w:sz w:val="36"/>
          <w:szCs w:val="36"/>
        </w:rPr>
      </w:pPr>
      <w:r>
        <w:rPr>
          <w:rFonts w:ascii="方正仿宋_GBK" w:eastAsia="方正仿宋_GBK" w:hint="eastAsia"/>
          <w:b/>
          <w:bCs/>
          <w:sz w:val="36"/>
          <w:szCs w:val="36"/>
        </w:rPr>
        <w:t>蒙卡三维独立剂量验证系统技术要求</w:t>
      </w:r>
    </w:p>
    <w:p w:rsidR="00144D08" w:rsidRDefault="00216F94"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一、技术参数</w:t>
      </w:r>
    </w:p>
    <w:tbl>
      <w:tblPr>
        <w:tblpPr w:leftFromText="180" w:rightFromText="180" w:vertAnchor="text" w:horzAnchor="margin" w:tblpXSpec="center" w:tblpY="1172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511"/>
        <w:gridCol w:w="3926"/>
        <w:gridCol w:w="4284"/>
      </w:tblGrid>
      <w:tr w:rsidR="00144D08" w:rsidTr="00216F94">
        <w:trPr>
          <w:trHeight w:val="413"/>
          <w:tblHeader/>
        </w:trPr>
        <w:tc>
          <w:tcPr>
            <w:tcW w:w="480" w:type="dxa"/>
          </w:tcPr>
          <w:p w:rsidR="00144D08" w:rsidRDefault="00216F94">
            <w:pPr>
              <w:snapToGrid w:val="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511" w:type="dxa"/>
          </w:tcPr>
          <w:p w:rsidR="00144D08" w:rsidRDefault="00216F94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招标要求</w:t>
            </w:r>
          </w:p>
        </w:tc>
        <w:tc>
          <w:tcPr>
            <w:tcW w:w="3926" w:type="dxa"/>
          </w:tcPr>
          <w:p w:rsidR="00144D08" w:rsidRDefault="00216F94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投标规格</w:t>
            </w:r>
          </w:p>
        </w:tc>
        <w:tc>
          <w:tcPr>
            <w:tcW w:w="4284" w:type="dxa"/>
          </w:tcPr>
          <w:p w:rsidR="00144D08" w:rsidRDefault="00216F94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参数描述</w:t>
            </w:r>
          </w:p>
        </w:tc>
      </w:tr>
      <w:tr w:rsidR="00144D08" w:rsidTr="00216F94">
        <w:trPr>
          <w:trHeight w:val="262"/>
        </w:trPr>
        <w:tc>
          <w:tcPr>
            <w:tcW w:w="480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1</w:t>
            </w:r>
          </w:p>
        </w:tc>
        <w:tc>
          <w:tcPr>
            <w:tcW w:w="1511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基本要求</w:t>
            </w: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采用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蒙特卡罗剂量计算方法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快速、准确的三维蒙特卡罗剂量计算</w:t>
            </w:r>
          </w:p>
        </w:tc>
      </w:tr>
      <w:tr w:rsidR="00144D08" w:rsidTr="00216F94">
        <w:trPr>
          <w:trHeight w:val="262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  <w:vertAlign w:val="superscript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高精度的快速蒙特卡罗剂量计算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Cs w:val="21"/>
              </w:rPr>
              <w:t>在确保精度的前提下每个计划的平均计算时间</w:t>
            </w:r>
            <w:r>
              <w:rPr>
                <w:rFonts w:ascii="仿宋" w:eastAsia="仿宋" w:hAnsi="仿宋" w:cs="宋体" w:hint="eastAsia"/>
                <w:bCs/>
                <w:szCs w:val="21"/>
              </w:rPr>
              <w:t>&lt;</w:t>
            </w:r>
            <w:r>
              <w:rPr>
                <w:rFonts w:ascii="仿宋" w:eastAsia="仿宋" w:hAnsi="仿宋" w:cs="宋体"/>
                <w:bCs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bCs/>
                <w:szCs w:val="21"/>
              </w:rPr>
              <w:t>分钟</w:t>
            </w:r>
          </w:p>
        </w:tc>
      </w:tr>
      <w:tr w:rsidR="00144D08" w:rsidTr="00216F94">
        <w:trPr>
          <w:trHeight w:val="259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PMingLiU" w:hAnsi="仿宋" w:cs="宋体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治疗</w:t>
            </w: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计划</w:t>
            </w:r>
            <w:r>
              <w:rPr>
                <w:rFonts w:ascii="仿宋" w:eastAsia="仿宋" w:hAnsi="仿宋" w:hint="eastAsia"/>
                <w:b/>
                <w:szCs w:val="21"/>
              </w:rPr>
              <w:t>独立</w:t>
            </w: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剂量</w:t>
            </w:r>
            <w:r>
              <w:rPr>
                <w:rFonts w:ascii="仿宋" w:eastAsia="仿宋" w:hAnsi="仿宋" w:hint="eastAsia"/>
                <w:b/>
                <w:szCs w:val="21"/>
              </w:rPr>
              <w:t>计算</w:t>
            </w: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验证功能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对治疗计划进行计算核验</w:t>
            </w:r>
            <w:r>
              <w:rPr>
                <w:rFonts w:ascii="仿宋" w:eastAsia="仿宋" w:hAnsi="仿宋" w:hint="eastAsia"/>
                <w:bCs/>
                <w:szCs w:val="21"/>
                <w:lang w:eastAsia="zh-TW"/>
              </w:rPr>
              <w:t>（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  <w:lang w:eastAsia="zh-TW"/>
              </w:rPr>
              <w:t>疗前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对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原始计划</w:t>
            </w:r>
            <w:r>
              <w:rPr>
                <w:rFonts w:ascii="仿宋" w:eastAsia="仿宋" w:hAnsi="仿宋" w:hint="eastAsia"/>
                <w:bCs/>
                <w:szCs w:val="21"/>
                <w:lang w:eastAsia="zh-TW"/>
              </w:rPr>
              <w:t>采用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蒙特卡罗模型进行</w:t>
            </w:r>
            <w:r>
              <w:rPr>
                <w:rFonts w:ascii="仿宋" w:eastAsia="仿宋" w:hAnsi="仿宋" w:hint="eastAsia"/>
                <w:bCs/>
                <w:szCs w:val="21"/>
                <w:lang w:eastAsia="zh-TW"/>
              </w:rPr>
              <w:t>剂量计算并与原始计划剂量计算结果比较）</w:t>
            </w:r>
          </w:p>
        </w:tc>
      </w:tr>
      <w:tr w:rsidR="00144D08" w:rsidTr="00216F94">
        <w:trPr>
          <w:trHeight w:val="259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PMingLiU" w:hAnsi="仿宋" w:cs="宋体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分次剂量验证功能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宋体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  <w:lang w:eastAsia="zh-TW"/>
              </w:rPr>
              <w:t>每次治疗后基于每次治疗的加速器治疗记录采用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蒙特卡罗模型进行分次</w:t>
            </w:r>
            <w:r>
              <w:rPr>
                <w:rFonts w:ascii="仿宋" w:eastAsia="仿宋" w:hAnsi="仿宋" w:hint="eastAsia"/>
                <w:bCs/>
                <w:szCs w:val="21"/>
                <w:lang w:eastAsia="zh-TW"/>
              </w:rPr>
              <w:t>剂量计算并与原始计划剂量计算结果比较</w:t>
            </w:r>
          </w:p>
        </w:tc>
      </w:tr>
      <w:tr w:rsidR="00144D08" w:rsidTr="00216F94">
        <w:trPr>
          <w:trHeight w:val="262"/>
        </w:trPr>
        <w:tc>
          <w:tcPr>
            <w:tcW w:w="480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2</w:t>
            </w:r>
          </w:p>
        </w:tc>
        <w:tc>
          <w:tcPr>
            <w:tcW w:w="1511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自动化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流程</w:t>
            </w: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自动接收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DICOM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功能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可将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TPS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导出的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DICOM</w:t>
            </w:r>
            <w:r>
              <w:rPr>
                <w:rFonts w:ascii="仿宋" w:eastAsia="仿宋" w:hAnsi="仿宋" w:cs="Arial"/>
                <w:bCs/>
                <w:szCs w:val="21"/>
                <w:lang w:eastAsia="zh-TW"/>
              </w:rPr>
              <w:t xml:space="preserve"> CT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/>
                <w:bCs/>
                <w:szCs w:val="21"/>
                <w:lang w:eastAsia="zh-TW"/>
              </w:rPr>
              <w:t>RT Plan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</w:t>
            </w:r>
            <w:r>
              <w:rPr>
                <w:rFonts w:ascii="仿宋" w:eastAsia="仿宋" w:hAnsi="仿宋" w:cs="Arial"/>
                <w:bCs/>
                <w:szCs w:val="21"/>
                <w:lang w:eastAsia="zh-TW"/>
              </w:rPr>
              <w:t>T Structure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</w:t>
            </w:r>
            <w:r>
              <w:rPr>
                <w:rFonts w:ascii="仿宋" w:eastAsia="仿宋" w:hAnsi="仿宋" w:cs="Arial"/>
                <w:bCs/>
                <w:szCs w:val="21"/>
              </w:rPr>
              <w:t>T Dose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文件自动导入系统</w:t>
            </w:r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自动读取加速器日志功能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自动获取加速器执行过程中日志信息并解析导入系统</w:t>
            </w:r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自动计算分析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Arial" w:hAnsi="Arial" w:cs="Arial"/>
                <w:bCs/>
                <w:kern w:val="0"/>
                <w:szCs w:val="21"/>
                <w:lang w:val="en-GB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自动计算出剂量验证结果</w:t>
            </w:r>
          </w:p>
        </w:tc>
      </w:tr>
      <w:tr w:rsidR="00144D08" w:rsidTr="00216F94">
        <w:trPr>
          <w:trHeight w:val="9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化任务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工作列表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自动更新工作列表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，提供自动化任务工作列表管理功能，支持对计算任务优先级进行调整</w:t>
            </w:r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自动化生成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PDF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报告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/>
                <w:bCs/>
                <w:szCs w:val="21"/>
                <w:lang w:val="en-GB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按照医院需求定制报告内容及格式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支持以机器、日期、病人名称和</w:t>
            </w:r>
            <w:r>
              <w:rPr>
                <w:rFonts w:ascii="仿宋" w:eastAsia="仿宋" w:hAnsi="仿宋" w:hint="eastAsia"/>
              </w:rPr>
              <w:t>I</w:t>
            </w:r>
            <w:r>
              <w:rPr>
                <w:rFonts w:ascii="仿宋" w:eastAsia="仿宋" w:hAnsi="仿宋"/>
              </w:rPr>
              <w:t>D</w:t>
            </w:r>
            <w:r>
              <w:rPr>
                <w:rFonts w:ascii="仿宋" w:eastAsia="仿宋" w:hAnsi="仿宋" w:hint="eastAsia"/>
              </w:rPr>
              <w:t>等方式对</w:t>
            </w:r>
            <w:r>
              <w:rPr>
                <w:rFonts w:ascii="仿宋" w:eastAsia="仿宋" w:hAnsi="仿宋" w:hint="eastAsia"/>
              </w:rPr>
              <w:t>P</w:t>
            </w:r>
            <w:r>
              <w:rPr>
                <w:rFonts w:ascii="仿宋" w:eastAsia="仿宋" w:hAnsi="仿宋"/>
              </w:rPr>
              <w:t>DF</w:t>
            </w:r>
            <w:r>
              <w:rPr>
                <w:rFonts w:ascii="仿宋" w:eastAsia="仿宋" w:hAnsi="仿宋" w:hint="eastAsia"/>
              </w:rPr>
              <w:t>报告进行分组存放，方便查找</w:t>
            </w:r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kern w:val="0"/>
                <w:szCs w:val="21"/>
                <w:lang w:val="en-GB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Cs w:val="21"/>
                <w:lang w:val="en-GB"/>
              </w:rPr>
              <w:t>自动输出验证系统蒙卡剂量计算结果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将蒙特卡罗剂量计算结果附带治疗计划以</w:t>
            </w:r>
            <w:r>
              <w:rPr>
                <w:rFonts w:ascii="仿宋" w:eastAsia="仿宋" w:hAnsi="仿宋" w:hint="eastAsia"/>
                <w:bCs/>
                <w:szCs w:val="21"/>
              </w:rPr>
              <w:t>D</w:t>
            </w:r>
            <w:r>
              <w:rPr>
                <w:rFonts w:ascii="仿宋" w:eastAsia="仿宋" w:hAnsi="仿宋"/>
                <w:bCs/>
                <w:szCs w:val="21"/>
              </w:rPr>
              <w:t>ICOM</w:t>
            </w:r>
            <w:r>
              <w:rPr>
                <w:rFonts w:ascii="仿宋" w:eastAsia="仿宋" w:hAnsi="仿宋" w:hint="eastAsia"/>
                <w:bCs/>
                <w:szCs w:val="21"/>
              </w:rPr>
              <w:t>格式输出到指定位置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</w:pPr>
            <w:r>
              <w:rPr>
                <w:rFonts w:ascii="仿宋" w:eastAsia="仿宋" w:hAnsi="仿宋" w:hint="eastAsia"/>
                <w:bCs/>
                <w:szCs w:val="21"/>
              </w:rPr>
              <w:t>支持以机器、日期、病人名称和</w:t>
            </w:r>
            <w:r>
              <w:rPr>
                <w:rFonts w:ascii="仿宋" w:eastAsia="仿宋" w:hAnsi="仿宋" w:hint="eastAsia"/>
                <w:bCs/>
                <w:szCs w:val="21"/>
              </w:rPr>
              <w:t>I</w:t>
            </w:r>
            <w:r>
              <w:rPr>
                <w:rFonts w:ascii="仿宋" w:eastAsia="仿宋" w:hAnsi="仿宋"/>
                <w:bCs/>
                <w:szCs w:val="21"/>
              </w:rPr>
              <w:t>D</w:t>
            </w:r>
            <w:r>
              <w:rPr>
                <w:rFonts w:ascii="仿宋" w:eastAsia="仿宋" w:hAnsi="仿宋" w:hint="eastAsia"/>
                <w:bCs/>
                <w:szCs w:val="21"/>
              </w:rPr>
              <w:t>等方式对</w:t>
            </w:r>
            <w:r>
              <w:rPr>
                <w:rFonts w:ascii="仿宋" w:eastAsia="仿宋" w:hAnsi="仿宋"/>
                <w:bCs/>
                <w:szCs w:val="21"/>
              </w:rPr>
              <w:t>DICOM</w:t>
            </w:r>
            <w:r>
              <w:rPr>
                <w:rFonts w:ascii="仿宋" w:eastAsia="仿宋" w:hAnsi="仿宋" w:hint="eastAsia"/>
                <w:bCs/>
                <w:szCs w:val="21"/>
              </w:rPr>
              <w:t>文件进行分组存放，方便查找</w:t>
            </w:r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自动将计划和剂量加载到对应的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QA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模体上进行验证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Arial" w:hAnsi="Arial" w:cs="Arial"/>
                <w:b/>
                <w:kern w:val="0"/>
                <w:szCs w:val="21"/>
                <w:lang w:val="en-GB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通过计划文件自动判断是否为基于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验证模体的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Q</w:t>
            </w:r>
            <w:r>
              <w:rPr>
                <w:rFonts w:ascii="仿宋" w:eastAsia="仿宋" w:hAnsi="仿宋" w:cs="Arial"/>
                <w:bCs/>
                <w:szCs w:val="21"/>
              </w:rPr>
              <w:t>A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计划并自动将计划和剂量加载到正确的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Q</w:t>
            </w:r>
            <w:r>
              <w:rPr>
                <w:rFonts w:ascii="仿宋" w:eastAsia="仿宋" w:hAnsi="仿宋" w:cs="Arial"/>
                <w:bCs/>
                <w:szCs w:val="21"/>
              </w:rPr>
              <w:t>A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模体上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，自动完成验证</w:t>
            </w:r>
          </w:p>
        </w:tc>
      </w:tr>
      <w:tr w:rsidR="00144D08" w:rsidTr="00216F94">
        <w:trPr>
          <w:trHeight w:val="262"/>
        </w:trPr>
        <w:tc>
          <w:tcPr>
            <w:tcW w:w="480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3</w:t>
            </w:r>
          </w:p>
        </w:tc>
        <w:tc>
          <w:tcPr>
            <w:tcW w:w="1511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数据管理</w:t>
            </w: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病人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管理功能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病人管理区域，提供了病人列表显示、刷新、搜索、删除等功能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可手动编辑病人相关信息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eastAsia="PMingLiU"/>
                <w:lang w:eastAsia="zh-TW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支持按照关键字如加速器、验证结果是否通过等进行筛选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eastAsia="PMingLiU"/>
                <w:lang w:eastAsia="zh-TW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将患者验证数据进行分类，并将结果导出到</w:t>
            </w:r>
            <w:r>
              <w:rPr>
                <w:rFonts w:ascii="仿宋" w:eastAsia="仿宋" w:hAnsi="仿宋" w:hint="eastAsia"/>
                <w:bCs/>
                <w:szCs w:val="21"/>
              </w:rPr>
              <w:t>Excel</w:t>
            </w:r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同一患者多治疗计划合并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支持同一患者不同治疗计划的独立分析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支持同一患者不同治疗计划的合并分析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当同一患者多个治疗计划存在时，可以删除冗余计划</w:t>
            </w:r>
          </w:p>
        </w:tc>
      </w:tr>
      <w:tr w:rsidR="00144D08" w:rsidTr="00216F94">
        <w:trPr>
          <w:trHeight w:val="522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批准与取消批准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支持对整个计划进行批准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支持对计划检查、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Q</w:t>
            </w:r>
            <w:r>
              <w:rPr>
                <w:rFonts w:ascii="仿宋" w:eastAsia="仿宋" w:hAnsi="仿宋" w:cs="Arial"/>
                <w:bCs/>
                <w:szCs w:val="21"/>
              </w:rPr>
              <w:t>A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检查和分次检查进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lastRenderedPageBreak/>
              <w:t>行独立批准</w:t>
            </w:r>
          </w:p>
        </w:tc>
      </w:tr>
      <w:tr w:rsidR="00144D08" w:rsidTr="00216F94">
        <w:trPr>
          <w:trHeight w:val="372"/>
        </w:trPr>
        <w:tc>
          <w:tcPr>
            <w:tcW w:w="480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1511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治疗</w:t>
            </w: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计划</w:t>
            </w:r>
            <w:r>
              <w:rPr>
                <w:rFonts w:ascii="仿宋" w:eastAsia="仿宋" w:hAnsi="仿宋" w:hint="eastAsia"/>
                <w:b/>
                <w:szCs w:val="21"/>
              </w:rPr>
              <w:t>独立计算</w:t>
            </w: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剂量验证</w:t>
            </w: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剂量体积直方图（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D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VH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）对比分析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支持对感兴趣体积的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D</w:t>
            </w:r>
            <w:r>
              <w:rPr>
                <w:rFonts w:ascii="仿宋" w:eastAsia="仿宋" w:hAnsi="仿宋" w:cs="Arial"/>
                <w:bCs/>
                <w:szCs w:val="21"/>
              </w:rPr>
              <w:t>VH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按绝对值或者相对值进行显示或者隐藏</w:t>
            </w:r>
          </w:p>
        </w:tc>
      </w:tr>
      <w:tr w:rsidR="00144D08" w:rsidTr="00216F94">
        <w:trPr>
          <w:trHeight w:val="372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临床目标模板及自动分析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支持按照计划类型设定临床目标集合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支持自动使用匹配成功的临床目标集合对当前计划进行检查分析</w:t>
            </w:r>
          </w:p>
        </w:tc>
      </w:tr>
      <w:tr w:rsidR="00144D08" w:rsidTr="00216F94">
        <w:trPr>
          <w:trHeight w:val="35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靶区覆盖率对比分析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支持通过设定平均剂量差异阈值进行评估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支持设定百分覆盖率剂量评估</w:t>
            </w:r>
          </w:p>
        </w:tc>
      </w:tr>
      <w:tr w:rsidR="00144D08" w:rsidTr="00216F94">
        <w:trPr>
          <w:trHeight w:val="372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快速局部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/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全面三维剂量伽马分析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支持总体的伽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马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通过率分析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支持每个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ROI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内的伽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马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通过率分析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支持伽马分析中剂量差异阀值设定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支持伽马分析中距离阈值设定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支持伽马分析中评价区域剂量阈值设定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支持伽马分析结果警告和严重警告阈值设定</w:t>
            </w:r>
          </w:p>
        </w:tc>
      </w:tr>
      <w:tr w:rsidR="00144D08" w:rsidTr="00216F94">
        <w:trPr>
          <w:trHeight w:val="373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感兴趣区域的剂量统计分析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支持对感兴趣区域的剂量进行分析</w:t>
            </w:r>
          </w:p>
        </w:tc>
      </w:tr>
      <w:tr w:rsidR="00144D08" w:rsidTr="00216F94">
        <w:trPr>
          <w:trHeight w:val="371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调整剂量网格大小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支持使用</w:t>
            </w:r>
            <w:r>
              <w:rPr>
                <w:rFonts w:ascii="仿宋" w:eastAsia="仿宋" w:hAnsi="仿宋" w:cs="Arial"/>
                <w:bCs/>
                <w:szCs w:val="21"/>
              </w:rPr>
              <w:t>TPS</w:t>
            </w:r>
            <w:r>
              <w:rPr>
                <w:rFonts w:ascii="仿宋" w:eastAsia="仿宋" w:hAnsi="仿宋" w:cs="Arial"/>
                <w:bCs/>
                <w:szCs w:val="21"/>
              </w:rPr>
              <w:t>网格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支持根据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床结构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自动外扩网格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自定义三个方向网格体素大小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对于核磁加速器支持在剂量网格中自动生成上下线圈</w:t>
            </w:r>
          </w:p>
        </w:tc>
      </w:tr>
      <w:tr w:rsidR="00144D08" w:rsidTr="00216F94">
        <w:trPr>
          <w:trHeight w:val="932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多剖面结果显示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支持任意位置的剂量剖线值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支持水平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剖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线图显示剂量剖线值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支持竖直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剖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线图显示剂量剖线值</w:t>
            </w:r>
          </w:p>
        </w:tc>
      </w:tr>
      <w:tr w:rsidR="00216F94" w:rsidTr="00216F94">
        <w:trPr>
          <w:trHeight w:val="307"/>
        </w:trPr>
        <w:tc>
          <w:tcPr>
            <w:tcW w:w="480" w:type="dxa"/>
            <w:vMerge w:val="restart"/>
          </w:tcPr>
          <w:p w:rsidR="00216F94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5</w:t>
            </w:r>
          </w:p>
        </w:tc>
        <w:tc>
          <w:tcPr>
            <w:tcW w:w="1511" w:type="dxa"/>
            <w:vMerge w:val="restart"/>
          </w:tcPr>
          <w:p w:rsidR="00216F94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  <w:lang w:eastAsia="zh-TW"/>
              </w:rPr>
              <w:t>分次剂量验证</w:t>
            </w:r>
          </w:p>
        </w:tc>
        <w:tc>
          <w:tcPr>
            <w:tcW w:w="3926" w:type="dxa"/>
          </w:tcPr>
          <w:p w:rsidR="00216F94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分次治疗评价结果图表展示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图表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显示已治疗分次伽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马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值</w:t>
            </w:r>
          </w:p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图表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显示</w:t>
            </w:r>
            <w:r>
              <w:rPr>
                <w:rFonts w:ascii="仿宋" w:eastAsia="仿宋" w:hAnsi="仿宋" w:hint="eastAsia"/>
              </w:rPr>
              <w:t>已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治疗分次检查结果</w:t>
            </w:r>
          </w:p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图表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显示</w:t>
            </w:r>
            <w:r>
              <w:rPr>
                <w:rFonts w:ascii="仿宋" w:eastAsia="仿宋" w:hAnsi="仿宋" w:hint="eastAsia"/>
              </w:rPr>
              <w:t>已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治疗分次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累加检查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结果</w:t>
            </w:r>
          </w:p>
        </w:tc>
      </w:tr>
      <w:tr w:rsidR="00216F94" w:rsidTr="00216F94">
        <w:trPr>
          <w:trHeight w:val="303"/>
        </w:trPr>
        <w:tc>
          <w:tcPr>
            <w:tcW w:w="480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加速器角度、钨门、M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LC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叶片偏差统计分析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根据机器日志对当前计划实际执行的正确性进行验证，包括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射束名称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射束采用的粒子能量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射束包含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的子野数量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射束跳数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治疗使用的粒子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治疗使用的技术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楔形板类型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射束机架角，VMAT时显示为范围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治疗时床角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治疗时小机头角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钨门位置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、MLC叶片位置</w:t>
            </w:r>
          </w:p>
        </w:tc>
      </w:tr>
      <w:tr w:rsidR="00216F94" w:rsidTr="00216F94">
        <w:trPr>
          <w:trHeight w:val="303"/>
        </w:trPr>
        <w:tc>
          <w:tcPr>
            <w:tcW w:w="480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  <w:lang w:eastAsia="zh-TW"/>
              </w:rPr>
              <w:t>医科达日志文件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支持医科达</w:t>
            </w:r>
            <w:proofErr w:type="spellStart"/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Icom</w:t>
            </w:r>
            <w:proofErr w:type="spellEnd"/>
            <w:r>
              <w:rPr>
                <w:rFonts w:ascii="仿宋" w:eastAsia="仿宋" w:hAnsi="仿宋" w:cs="Arial" w:hint="eastAsia"/>
                <w:bCs/>
                <w:szCs w:val="21"/>
              </w:rPr>
              <w:t>实时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日志文件</w:t>
            </w:r>
          </w:p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医科达</w:t>
            </w:r>
            <w:proofErr w:type="spellStart"/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Trf</w:t>
            </w:r>
            <w:proofErr w:type="spellEnd"/>
            <w:r>
              <w:rPr>
                <w:rFonts w:ascii="仿宋" w:eastAsia="仿宋" w:hAnsi="仿宋" w:cs="Arial" w:hint="eastAsia"/>
                <w:bCs/>
                <w:szCs w:val="21"/>
              </w:rPr>
              <w:t>高分辨率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日志文件</w:t>
            </w:r>
          </w:p>
        </w:tc>
      </w:tr>
      <w:tr w:rsidR="00216F94" w:rsidTr="00216F94">
        <w:trPr>
          <w:trHeight w:val="50"/>
        </w:trPr>
        <w:tc>
          <w:tcPr>
            <w:tcW w:w="480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瓦里安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Trajectory Log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、</w:t>
            </w:r>
            <w:proofErr w:type="spellStart"/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D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ynalog</w:t>
            </w:r>
            <w:proofErr w:type="spellEnd"/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两种日志文件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 xml:space="preserve">支持瓦里安Trajectory Log、 </w:t>
            </w:r>
            <w:proofErr w:type="spellStart"/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Dynalog</w:t>
            </w:r>
            <w:proofErr w:type="spellEnd"/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两种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格式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日志文件</w:t>
            </w:r>
          </w:p>
        </w:tc>
      </w:tr>
      <w:tr w:rsidR="00216F94" w:rsidTr="00216F94">
        <w:trPr>
          <w:trHeight w:val="50"/>
        </w:trPr>
        <w:tc>
          <w:tcPr>
            <w:tcW w:w="480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szCs w:val="21"/>
              </w:rPr>
              <w:t>联影加速器</w:t>
            </w:r>
            <w:proofErr w:type="gramEnd"/>
            <w:r>
              <w:rPr>
                <w:rFonts w:ascii="仿宋" w:eastAsia="仿宋" w:hAnsi="仿宋" w:cs="Arial" w:hint="eastAsia"/>
                <w:b/>
                <w:szCs w:val="21"/>
              </w:rPr>
              <w:t>日志文件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支持联影加速器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日志文件</w:t>
            </w:r>
          </w:p>
        </w:tc>
      </w:tr>
      <w:tr w:rsidR="00216F94" w:rsidTr="00216F94">
        <w:trPr>
          <w:trHeight w:val="50"/>
        </w:trPr>
        <w:tc>
          <w:tcPr>
            <w:tcW w:w="480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安科瑞加速器日志文件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proofErr w:type="spellStart"/>
            <w:r>
              <w:rPr>
                <w:rFonts w:ascii="仿宋" w:eastAsia="仿宋" w:hAnsi="仿宋" w:cs="Arial" w:hint="eastAsia"/>
                <w:bCs/>
                <w:szCs w:val="21"/>
              </w:rPr>
              <w:t>Tomotherapy</w:t>
            </w:r>
            <w:proofErr w:type="spellEnd"/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proofErr w:type="spellStart"/>
            <w:r>
              <w:rPr>
                <w:rFonts w:ascii="仿宋" w:eastAsia="仿宋" w:hAnsi="仿宋" w:cs="Arial" w:hint="eastAsia"/>
                <w:bCs/>
                <w:szCs w:val="21"/>
              </w:rPr>
              <w:t>Cyberknife</w:t>
            </w:r>
            <w:proofErr w:type="spellEnd"/>
            <w:r>
              <w:rPr>
                <w:rFonts w:ascii="仿宋" w:eastAsia="仿宋" w:hAnsi="仿宋" w:cs="Arial" w:hint="eastAsia"/>
                <w:bCs/>
                <w:szCs w:val="21"/>
              </w:rPr>
              <w:t>日志文件</w:t>
            </w:r>
          </w:p>
        </w:tc>
      </w:tr>
      <w:tr w:rsidR="00144D08" w:rsidTr="00216F94">
        <w:trPr>
          <w:trHeight w:val="262"/>
        </w:trPr>
        <w:tc>
          <w:tcPr>
            <w:tcW w:w="480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6</w:t>
            </w:r>
          </w:p>
        </w:tc>
        <w:tc>
          <w:tcPr>
            <w:tcW w:w="1511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系统辅助配置</w:t>
            </w: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自定义器官名称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管理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支持用户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自定义器官</w:t>
            </w:r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器官临床目标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评价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模板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管理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支持用户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自定义器官临床目标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评价集</w:t>
            </w:r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中英文界面显示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支持中文界面显示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支持英文界面显示</w:t>
            </w:r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自定义报告模板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支持用户调整系统内置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报告模板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支持按用户需求开发定制报告模板</w:t>
            </w:r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QA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模体配置功能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支持用户为不同加速器配置不同的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Q</w:t>
            </w:r>
            <w:r>
              <w:rPr>
                <w:rFonts w:ascii="仿宋" w:eastAsia="仿宋" w:hAnsi="仿宋" w:cs="Arial"/>
                <w:bCs/>
                <w:szCs w:val="21"/>
              </w:rPr>
              <w:t>A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验证模体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lastRenderedPageBreak/>
              <w:t>支持用户对加速器配对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Q</w:t>
            </w:r>
            <w:r>
              <w:rPr>
                <w:rFonts w:ascii="仿宋" w:eastAsia="仿宋" w:hAnsi="仿宋" w:cs="Arial"/>
                <w:bCs/>
                <w:szCs w:val="21"/>
              </w:rPr>
              <w:t>A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模体进行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管理如增加、删除、修改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验证模体</w:t>
            </w:r>
            <w:proofErr w:type="gramEnd"/>
          </w:p>
        </w:tc>
      </w:tr>
      <w:tr w:rsidR="00144D08" w:rsidTr="00216F94">
        <w:trPr>
          <w:trHeight w:val="260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val="en-GB" w:eastAsia="zh-TW"/>
              </w:rPr>
              <w:t>#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根据不同的加速器设置不同的伽马通过率标准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Arial" w:hAnsi="Arial" w:cs="Arial"/>
                <w:b/>
                <w:kern w:val="0"/>
                <w:szCs w:val="21"/>
                <w:lang w:val="en-GB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支持基于加速器配置不同的伽马通过率标准</w:t>
            </w:r>
          </w:p>
        </w:tc>
      </w:tr>
      <w:tr w:rsidR="00144D08" w:rsidTr="00216F94">
        <w:trPr>
          <w:trHeight w:val="261"/>
        </w:trPr>
        <w:tc>
          <w:tcPr>
            <w:tcW w:w="480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7</w:t>
            </w:r>
          </w:p>
        </w:tc>
        <w:tc>
          <w:tcPr>
            <w:tcW w:w="1511" w:type="dxa"/>
            <w:vMerge w:val="restart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运行速度</w:t>
            </w: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三维剂量伽马分析平均计算时间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每个计划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平均计算时间小于</w:t>
            </w:r>
            <w:r>
              <w:rPr>
                <w:rFonts w:ascii="仿宋" w:eastAsia="仿宋" w:hAnsi="仿宋" w:cs="Arial"/>
                <w:bCs/>
                <w:szCs w:val="21"/>
                <w:lang w:eastAsia="zh-TW"/>
              </w:rPr>
              <w:t>5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秒</w:t>
            </w:r>
          </w:p>
        </w:tc>
      </w:tr>
      <w:tr w:rsidR="00144D08" w:rsidTr="00216F94">
        <w:trPr>
          <w:trHeight w:val="261"/>
        </w:trPr>
        <w:tc>
          <w:tcPr>
            <w:tcW w:w="480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144D08" w:rsidRDefault="00144D08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三维蒙特卡洛剂量计算时间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val="en-GB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每个计划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平均计算时间小于</w:t>
            </w:r>
            <w:r>
              <w:rPr>
                <w:rFonts w:ascii="仿宋" w:eastAsia="仿宋" w:hAnsi="仿宋" w:cs="Arial"/>
                <w:bCs/>
                <w:szCs w:val="21"/>
                <w:lang w:eastAsia="zh-TW"/>
              </w:rPr>
              <w:t>3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分钟。</w:t>
            </w:r>
          </w:p>
        </w:tc>
      </w:tr>
      <w:tr w:rsidR="00216F94" w:rsidTr="00216F94">
        <w:trPr>
          <w:trHeight w:val="198"/>
        </w:trPr>
        <w:tc>
          <w:tcPr>
            <w:tcW w:w="480" w:type="dxa"/>
            <w:vMerge w:val="restart"/>
          </w:tcPr>
          <w:p w:rsidR="00216F94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/>
                <w:b/>
                <w:szCs w:val="21"/>
              </w:rPr>
              <w:t>8</w:t>
            </w:r>
          </w:p>
        </w:tc>
        <w:tc>
          <w:tcPr>
            <w:tcW w:w="1511" w:type="dxa"/>
            <w:vMerge w:val="restart"/>
          </w:tcPr>
          <w:p w:rsidR="00216F94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蒙卡算法支持的加速器类型</w:t>
            </w: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医科达、瓦里安</w:t>
            </w:r>
            <w:r>
              <w:rPr>
                <w:rFonts w:ascii="仿宋" w:eastAsia="仿宋" w:hAnsi="仿宋" w:cs="Arial" w:hint="eastAsia"/>
                <w:b/>
                <w:szCs w:val="21"/>
              </w:rPr>
              <w:t>等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所有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“C型”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加速器机型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</w:p>
        </w:tc>
      </w:tr>
      <w:tr w:rsidR="00216F94" w:rsidTr="00216F94">
        <w:trPr>
          <w:trHeight w:val="195"/>
        </w:trPr>
        <w:tc>
          <w:tcPr>
            <w:tcW w:w="480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216F94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Halcyon双层M</w:t>
            </w: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LC加速器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</w:p>
        </w:tc>
      </w:tr>
      <w:tr w:rsidR="00216F94" w:rsidTr="00216F94">
        <w:trPr>
          <w:trHeight w:val="195"/>
        </w:trPr>
        <w:tc>
          <w:tcPr>
            <w:tcW w:w="480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216F94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支持</w:t>
            </w:r>
            <w:proofErr w:type="spellStart"/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Untiy</w:t>
            </w:r>
            <w:proofErr w:type="spellEnd"/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核磁引导加速器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</w:p>
        </w:tc>
      </w:tr>
      <w:tr w:rsidR="00216F94" w:rsidTr="00216F94">
        <w:trPr>
          <w:trHeight w:val="195"/>
        </w:trPr>
        <w:tc>
          <w:tcPr>
            <w:tcW w:w="480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216F94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支持</w:t>
            </w:r>
            <w:proofErr w:type="spellStart"/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Tomotherapy</w:t>
            </w:r>
            <w:proofErr w:type="spellEnd"/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加速器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</w:p>
        </w:tc>
      </w:tr>
      <w:tr w:rsidR="00216F94" w:rsidTr="00216F94">
        <w:trPr>
          <w:trHeight w:val="195"/>
        </w:trPr>
        <w:tc>
          <w:tcPr>
            <w:tcW w:w="480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216F94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szCs w:val="21"/>
              </w:rPr>
              <w:t>支持联影加速器</w:t>
            </w:r>
            <w:proofErr w:type="gramEnd"/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</w:p>
        </w:tc>
      </w:tr>
      <w:tr w:rsidR="00216F94" w:rsidTr="00216F94">
        <w:trPr>
          <w:trHeight w:val="195"/>
        </w:trPr>
        <w:tc>
          <w:tcPr>
            <w:tcW w:w="480" w:type="dxa"/>
            <w:vMerge/>
          </w:tcPr>
          <w:p w:rsidR="00216F94" w:rsidRDefault="00216F94">
            <w:pPr>
              <w:snapToGrid w:val="0"/>
              <w:rPr>
                <w:rFonts w:ascii="仿宋" w:eastAsia="仿宋" w:hAnsi="仿宋" w:cs="宋体"/>
                <w:b/>
                <w:szCs w:val="21"/>
              </w:rPr>
            </w:pPr>
          </w:p>
        </w:tc>
        <w:tc>
          <w:tcPr>
            <w:tcW w:w="1511" w:type="dxa"/>
            <w:vMerge/>
          </w:tcPr>
          <w:p w:rsidR="00216F94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</w:p>
        </w:tc>
        <w:tc>
          <w:tcPr>
            <w:tcW w:w="3926" w:type="dxa"/>
          </w:tcPr>
          <w:p w:rsidR="00216F94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支持</w:t>
            </w:r>
            <w:proofErr w:type="spellStart"/>
            <w:r>
              <w:rPr>
                <w:rFonts w:ascii="仿宋" w:eastAsia="仿宋" w:hAnsi="仿宋" w:cs="Arial" w:hint="eastAsia"/>
                <w:b/>
                <w:szCs w:val="21"/>
              </w:rPr>
              <w:t>Cynerknife</w:t>
            </w:r>
            <w:proofErr w:type="spellEnd"/>
            <w:r>
              <w:rPr>
                <w:rFonts w:ascii="仿宋" w:eastAsia="仿宋" w:hAnsi="仿宋" w:cs="Arial" w:hint="eastAsia"/>
                <w:b/>
                <w:szCs w:val="21"/>
              </w:rPr>
              <w:t>加速器</w:t>
            </w:r>
          </w:p>
        </w:tc>
        <w:tc>
          <w:tcPr>
            <w:tcW w:w="4284" w:type="dxa"/>
          </w:tcPr>
          <w:p w:rsidR="00216F94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</w:p>
        </w:tc>
      </w:tr>
      <w:tr w:rsidR="00144D08" w:rsidTr="00216F94">
        <w:trPr>
          <w:trHeight w:val="285"/>
        </w:trPr>
        <w:tc>
          <w:tcPr>
            <w:tcW w:w="480" w:type="dxa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/>
                <w:b/>
                <w:szCs w:val="21"/>
              </w:rPr>
              <w:t>9</w:t>
            </w:r>
          </w:p>
        </w:tc>
        <w:tc>
          <w:tcPr>
            <w:tcW w:w="1511" w:type="dxa"/>
          </w:tcPr>
          <w:p w:rsidR="00144D08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计划系统支持</w:t>
            </w: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PMingLiU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DICOM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输出的治疗计划系统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支持所有商用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治疗计划系统</w:t>
            </w:r>
          </w:p>
        </w:tc>
      </w:tr>
      <w:tr w:rsidR="00144D08" w:rsidTr="00216F94">
        <w:trPr>
          <w:trHeight w:val="285"/>
        </w:trPr>
        <w:tc>
          <w:tcPr>
            <w:tcW w:w="480" w:type="dxa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/>
                <w:b/>
                <w:szCs w:val="21"/>
              </w:rPr>
              <w:t>10</w:t>
            </w:r>
          </w:p>
        </w:tc>
        <w:tc>
          <w:tcPr>
            <w:tcW w:w="1511" w:type="dxa"/>
          </w:tcPr>
          <w:p w:rsidR="00144D08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治疗技术支持</w:t>
            </w:r>
          </w:p>
        </w:tc>
        <w:tc>
          <w:tcPr>
            <w:tcW w:w="3926" w:type="dxa"/>
          </w:tcPr>
          <w:p w:rsidR="00144D08" w:rsidRDefault="00216F94">
            <w:pPr>
              <w:snapToGrid w:val="0"/>
              <w:ind w:leftChars="16" w:left="3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治疗技术涵盖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3D CRT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IMRT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VMAT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SBRT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SRS</w:t>
            </w: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、</w:t>
            </w:r>
            <w:proofErr w:type="spellStart"/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Tomotherapy</w:t>
            </w:r>
            <w:proofErr w:type="spellEnd"/>
            <w:r>
              <w:rPr>
                <w:rFonts w:ascii="仿宋" w:eastAsia="仿宋" w:hAnsi="仿宋" w:cs="Arial" w:hint="eastAsia"/>
                <w:b/>
                <w:szCs w:val="21"/>
              </w:rPr>
              <w:t>、</w:t>
            </w:r>
            <w:proofErr w:type="spellStart"/>
            <w:r>
              <w:rPr>
                <w:rFonts w:ascii="仿宋" w:eastAsia="仿宋" w:hAnsi="仿宋" w:cs="Arial" w:hint="eastAsia"/>
                <w:b/>
                <w:szCs w:val="21"/>
              </w:rPr>
              <w:t>Cyberknife</w:t>
            </w:r>
            <w:proofErr w:type="spellEnd"/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3D CRT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IMRT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VMAT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SBRT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SRS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、</w:t>
            </w:r>
            <w:proofErr w:type="spellStart"/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Tomotherapy</w:t>
            </w:r>
            <w:proofErr w:type="spellEnd"/>
            <w:r>
              <w:rPr>
                <w:rFonts w:ascii="仿宋" w:eastAsia="仿宋" w:hAnsi="仿宋" w:cs="Arial" w:hint="eastAsia"/>
                <w:bCs/>
                <w:szCs w:val="21"/>
              </w:rPr>
              <w:t>，</w:t>
            </w:r>
            <w:proofErr w:type="spellStart"/>
            <w:r>
              <w:rPr>
                <w:rFonts w:ascii="仿宋" w:eastAsia="仿宋" w:hAnsi="仿宋" w:cs="Arial" w:hint="eastAsia"/>
                <w:bCs/>
                <w:szCs w:val="21"/>
              </w:rPr>
              <w:t>Cyberknife</w:t>
            </w:r>
            <w:proofErr w:type="spellEnd"/>
            <w:r>
              <w:rPr>
                <w:rFonts w:ascii="仿宋" w:eastAsia="仿宋" w:hAnsi="仿宋" w:cs="Arial" w:hint="eastAsia"/>
                <w:bCs/>
                <w:szCs w:val="21"/>
              </w:rPr>
              <w:t>等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治疗技术</w:t>
            </w:r>
          </w:p>
        </w:tc>
      </w:tr>
      <w:tr w:rsidR="00144D08" w:rsidTr="00216F94">
        <w:trPr>
          <w:trHeight w:val="1755"/>
        </w:trPr>
        <w:tc>
          <w:tcPr>
            <w:tcW w:w="480" w:type="dxa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/>
                <w:b/>
                <w:szCs w:val="21"/>
                <w:lang w:eastAsia="zh-TW"/>
              </w:rPr>
              <w:t>11</w:t>
            </w:r>
          </w:p>
        </w:tc>
        <w:tc>
          <w:tcPr>
            <w:tcW w:w="1511" w:type="dxa"/>
          </w:tcPr>
          <w:p w:rsidR="00144D08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  <w:lang w:eastAsia="zh-TW"/>
              </w:rPr>
              <w:t>硬体设备</w:t>
            </w:r>
          </w:p>
        </w:tc>
        <w:tc>
          <w:tcPr>
            <w:tcW w:w="3926" w:type="dxa"/>
          </w:tcPr>
          <w:p w:rsidR="00144D08" w:rsidRDefault="00216F94">
            <w:pPr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szCs w:val="21"/>
              </w:rPr>
              <w:t>硬件系统配置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GPU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机架式服务器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台，容量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1</w:t>
            </w:r>
            <w:r>
              <w:rPr>
                <w:rFonts w:ascii="仿宋" w:eastAsia="仿宋" w:hAnsi="仿宋" w:cs="Arial"/>
                <w:bCs/>
                <w:szCs w:val="21"/>
              </w:rPr>
              <w:t>6T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或以上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数据存储服务器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1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台，容量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2</w:t>
            </w:r>
            <w:r>
              <w:rPr>
                <w:rFonts w:ascii="仿宋" w:eastAsia="仿宋" w:hAnsi="仿宋" w:cs="Arial"/>
                <w:bCs/>
                <w:szCs w:val="21"/>
              </w:rPr>
              <w:t>0T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或以上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hint="eastAsia"/>
                <w:kern w:val="44"/>
                <w:szCs w:val="21"/>
                <w:lang w:eastAsia="zh-TW"/>
              </w:rPr>
              <w:t>在线图形工作站</w:t>
            </w:r>
            <w:r>
              <w:rPr>
                <w:rFonts w:ascii="仿宋" w:eastAsia="仿宋" w:hAnsi="仿宋" w:hint="eastAsia"/>
                <w:kern w:val="44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44"/>
                <w:szCs w:val="21"/>
              </w:rPr>
              <w:t>套</w:t>
            </w:r>
            <w:r>
              <w:rPr>
                <w:rFonts w:ascii="仿宋" w:eastAsia="仿宋" w:hAnsi="仿宋" w:hint="eastAsia"/>
                <w:szCs w:val="21"/>
              </w:rPr>
              <w:t>（参考硬件配置要求：</w:t>
            </w:r>
            <w:proofErr w:type="spellStart"/>
            <w:r>
              <w:rPr>
                <w:rFonts w:ascii="仿宋" w:eastAsia="仿宋" w:hAnsi="仿宋"/>
                <w:szCs w:val="21"/>
              </w:rPr>
              <w:t>cpu</w:t>
            </w:r>
            <w:proofErr w:type="spellEnd"/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英特尔酷睿</w:t>
            </w:r>
            <w:r>
              <w:rPr>
                <w:rFonts w:ascii="仿宋" w:eastAsia="仿宋" w:hAnsi="仿宋"/>
                <w:szCs w:val="21"/>
              </w:rPr>
              <w:t>i7</w:t>
            </w:r>
            <w:r>
              <w:rPr>
                <w:rFonts w:ascii="仿宋" w:eastAsia="仿宋" w:hAnsi="仿宋" w:hint="eastAsia"/>
                <w:szCs w:val="21"/>
              </w:rPr>
              <w:t>或以上；内存</w:t>
            </w:r>
            <w:r>
              <w:rPr>
                <w:rFonts w:ascii="仿宋" w:eastAsia="仿宋" w:hAnsi="仿宋"/>
                <w:szCs w:val="21"/>
              </w:rPr>
              <w:t>64G</w:t>
            </w:r>
            <w:r>
              <w:rPr>
                <w:rFonts w:ascii="仿宋" w:eastAsia="仿宋" w:hAnsi="仿宋" w:hint="eastAsia"/>
                <w:szCs w:val="21"/>
              </w:rPr>
              <w:t>或以上；</w:t>
            </w:r>
            <w:r>
              <w:rPr>
                <w:rFonts w:ascii="仿宋" w:eastAsia="仿宋" w:hAnsi="仿宋"/>
                <w:szCs w:val="21"/>
              </w:rPr>
              <w:t xml:space="preserve">256G </w:t>
            </w:r>
            <w:r>
              <w:rPr>
                <w:rFonts w:ascii="仿宋" w:eastAsia="仿宋" w:hAnsi="仿宋" w:hint="eastAsia"/>
                <w:szCs w:val="21"/>
              </w:rPr>
              <w:t>固态硬盘或以上；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高性能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 xml:space="preserve"> GPU 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计算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卡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（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RTX3080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或以上）</w:t>
            </w:r>
            <w:r>
              <w:rPr>
                <w:rFonts w:asciiTheme="minorEastAsia" w:eastAsiaTheme="minorEastAsia" w:hAnsiTheme="minorEastAsia" w:cs="Arial" w:hint="eastAsia"/>
                <w:bCs/>
                <w:szCs w:val="21"/>
                <w:lang w:eastAsia="zh-TW"/>
              </w:rPr>
              <w:t>；</w:t>
            </w:r>
            <w:r>
              <w:rPr>
                <w:rFonts w:ascii="仿宋" w:eastAsia="仿宋" w:hAnsi="仿宋"/>
                <w:szCs w:val="21"/>
              </w:rPr>
              <w:t>2T 3.5</w:t>
            </w:r>
            <w:r>
              <w:rPr>
                <w:rFonts w:ascii="仿宋" w:eastAsia="仿宋" w:hAnsi="仿宋" w:hint="eastAsia"/>
                <w:szCs w:val="21"/>
              </w:rPr>
              <w:t>英寸硬盘或以上；显示器</w:t>
            </w:r>
            <w:r>
              <w:rPr>
                <w:rFonts w:ascii="仿宋" w:eastAsia="仿宋" w:hAnsi="仿宋"/>
                <w:szCs w:val="21"/>
              </w:rPr>
              <w:t>24</w:t>
            </w:r>
            <w:r>
              <w:rPr>
                <w:rFonts w:ascii="仿宋" w:eastAsia="仿宋" w:hAnsi="仿宋" w:hint="eastAsia"/>
                <w:szCs w:val="21"/>
              </w:rPr>
              <w:t>寸或以上）</w:t>
            </w:r>
          </w:p>
        </w:tc>
      </w:tr>
      <w:tr w:rsidR="00144D08" w:rsidTr="00216F94">
        <w:trPr>
          <w:trHeight w:val="1291"/>
        </w:trPr>
        <w:tc>
          <w:tcPr>
            <w:tcW w:w="480" w:type="dxa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1</w:t>
            </w:r>
            <w:r>
              <w:rPr>
                <w:rFonts w:ascii="仿宋" w:eastAsia="仿宋" w:hAnsi="仿宋" w:cs="Arial"/>
                <w:b/>
                <w:szCs w:val="21"/>
              </w:rPr>
              <w:t>2</w:t>
            </w:r>
          </w:p>
        </w:tc>
        <w:tc>
          <w:tcPr>
            <w:tcW w:w="1511" w:type="dxa"/>
          </w:tcPr>
          <w:p w:rsidR="00144D08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软件服务</w:t>
            </w:r>
          </w:p>
        </w:tc>
        <w:tc>
          <w:tcPr>
            <w:tcW w:w="3926" w:type="dxa"/>
          </w:tcPr>
          <w:p w:rsidR="00144D08" w:rsidRDefault="00216F94">
            <w:pPr>
              <w:rPr>
                <w:rFonts w:ascii="仿宋" w:eastAsia="仿宋" w:hAnsi="仿宋" w:cs="宋体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提供的软件开发和加速器建模服务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支持软件常见功能的定制化开发服务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仿宋" w:hAnsi="仿宋" w:cs="Arial"/>
                <w:bCs/>
                <w:szCs w:val="21"/>
              </w:rPr>
            </w:pP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提供目前医院现有加速器的建模及测试服务（包含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3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_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Axesse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4</w:t>
            </w:r>
            <w:r>
              <w:rPr>
                <w:rFonts w:ascii="仿宋" w:eastAsia="仿宋" w:hAnsi="仿宋" w:cs="Arial"/>
                <w:bCs/>
                <w:szCs w:val="21"/>
              </w:rPr>
              <w:t>_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Unity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5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_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Axesse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6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_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Axesse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R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7</w:t>
            </w:r>
            <w:r>
              <w:rPr>
                <w:rFonts w:ascii="仿宋" w:eastAsia="仿宋" w:hAnsi="仿宋" w:cs="Arial"/>
                <w:bCs/>
                <w:szCs w:val="21"/>
              </w:rPr>
              <w:t>_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Axesse</w:t>
            </w:r>
            <w:r>
              <w:rPr>
                <w:rFonts w:ascii="仿宋" w:eastAsia="仿宋" w:hAnsi="仿宋" w:cs="Arial"/>
                <w:bCs/>
                <w:szCs w:val="21"/>
              </w:rPr>
              <w:t>）</w:t>
            </w:r>
          </w:p>
        </w:tc>
      </w:tr>
      <w:tr w:rsidR="00144D08" w:rsidTr="00216F94">
        <w:trPr>
          <w:trHeight w:val="553"/>
        </w:trPr>
        <w:tc>
          <w:tcPr>
            <w:tcW w:w="480" w:type="dxa"/>
          </w:tcPr>
          <w:p w:rsidR="00144D08" w:rsidRDefault="00216F94">
            <w:pPr>
              <w:snapToGrid w:val="0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1</w:t>
            </w:r>
            <w:r>
              <w:rPr>
                <w:rFonts w:ascii="仿宋" w:eastAsia="仿宋" w:hAnsi="仿宋" w:cs="Arial"/>
                <w:b/>
                <w:szCs w:val="21"/>
              </w:rPr>
              <w:t>3</w:t>
            </w:r>
          </w:p>
        </w:tc>
        <w:tc>
          <w:tcPr>
            <w:tcW w:w="1511" w:type="dxa"/>
          </w:tcPr>
          <w:p w:rsidR="00144D08" w:rsidRDefault="00216F94">
            <w:pPr>
              <w:snapToGrid w:val="0"/>
              <w:ind w:rightChars="-74" w:right="-155"/>
              <w:rPr>
                <w:rFonts w:ascii="仿宋" w:eastAsia="仿宋" w:hAnsi="仿宋" w:cs="Arial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售后服务</w:t>
            </w:r>
          </w:p>
        </w:tc>
        <w:tc>
          <w:tcPr>
            <w:tcW w:w="3926" w:type="dxa"/>
          </w:tcPr>
          <w:p w:rsidR="00144D08" w:rsidRPr="00216F94" w:rsidRDefault="00216F94">
            <w:pPr>
              <w:rPr>
                <w:rFonts w:ascii="仿宋" w:eastAsia="仿宋" w:hAnsi="仿宋" w:cs="Arial" w:hint="eastAsia"/>
                <w:b/>
                <w:szCs w:val="21"/>
              </w:rPr>
            </w:pPr>
            <w:r>
              <w:rPr>
                <w:rFonts w:ascii="仿宋" w:eastAsia="仿宋" w:hAnsi="仿宋" w:cs="Arial" w:hint="eastAsia"/>
                <w:b/>
                <w:szCs w:val="21"/>
              </w:rPr>
              <w:t>软件的售后服务及运行要求</w:t>
            </w:r>
          </w:p>
        </w:tc>
        <w:tc>
          <w:tcPr>
            <w:tcW w:w="4284" w:type="dxa"/>
          </w:tcPr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维保期内，</w:t>
            </w:r>
            <w:r>
              <w:rPr>
                <w:rFonts w:ascii="仿宋" w:eastAsia="仿宋" w:hAnsi="仿宋" w:cs="Arial" w:hint="eastAsia"/>
                <w:bCs/>
                <w:szCs w:val="21"/>
                <w:lang w:eastAsia="zh-TW"/>
              </w:rPr>
              <w:t>支持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软件常见功能的定制</w:t>
            </w:r>
            <w:proofErr w:type="gramStart"/>
            <w:r>
              <w:rPr>
                <w:rFonts w:ascii="仿宋" w:eastAsia="仿宋" w:hAnsi="仿宋" w:cs="Arial" w:hint="eastAsia"/>
                <w:bCs/>
                <w:szCs w:val="21"/>
              </w:rPr>
              <w:t>化开发</w:t>
            </w:r>
            <w:proofErr w:type="gramEnd"/>
            <w:r>
              <w:rPr>
                <w:rFonts w:ascii="仿宋" w:eastAsia="仿宋" w:hAnsi="仿宋" w:cs="Arial" w:hint="eastAsia"/>
                <w:bCs/>
                <w:szCs w:val="21"/>
              </w:rPr>
              <w:t>服务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维保期内，如发生加速器更新，须提供更新加速器的建模服务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系统开机率不小于</w:t>
            </w:r>
            <w:r>
              <w:rPr>
                <w:rFonts w:ascii="仿宋" w:eastAsia="仿宋" w:hAnsi="仿宋" w:cs="Arial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99%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，即每年停机不得超过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4</w:t>
            </w:r>
            <w:r>
              <w:rPr>
                <w:rFonts w:ascii="仿宋" w:eastAsia="仿宋" w:hAnsi="仿宋" w:cs="Arial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天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(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一年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365</w:t>
            </w:r>
            <w:r>
              <w:rPr>
                <w:rFonts w:ascii="仿宋" w:eastAsia="仿宋" w:hAnsi="仿宋" w:cs="Arial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天</w:t>
            </w:r>
            <w:r>
              <w:rPr>
                <w:rFonts w:ascii="仿宋" w:eastAsia="仿宋" w:hAnsi="仿宋" w:cs="Arial" w:hint="eastAsia"/>
                <w:bCs/>
                <w:szCs w:val="21"/>
              </w:rPr>
              <w:t>)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维保期内，免费提供软件的更新升级，以及相关的技术支持</w:t>
            </w:r>
          </w:p>
          <w:p w:rsidR="00144D08" w:rsidRDefault="00216F94">
            <w:pPr>
              <w:numPr>
                <w:ilvl w:val="0"/>
                <w:numId w:val="1"/>
              </w:numPr>
              <w:snapToGrid w:val="0"/>
              <w:ind w:leftChars="16" w:left="394"/>
              <w:rPr>
                <w:rFonts w:ascii="仿宋" w:eastAsia="PMingLiU" w:hAnsi="仿宋" w:cs="Arial"/>
                <w:bCs/>
                <w:szCs w:val="21"/>
                <w:lang w:eastAsia="zh-TW"/>
              </w:rPr>
            </w:pPr>
            <w:r>
              <w:rPr>
                <w:rFonts w:ascii="仿宋" w:eastAsia="仿宋" w:hAnsi="仿宋" w:cs="Arial" w:hint="eastAsia"/>
                <w:bCs/>
                <w:szCs w:val="21"/>
              </w:rPr>
              <w:t>软件升级更新后，需提供完整的升级报告和新增功能说明，并告知相关人员</w:t>
            </w:r>
          </w:p>
        </w:tc>
      </w:tr>
    </w:tbl>
    <w:p w:rsidR="00144D08" w:rsidRDefault="00144D08">
      <w:pPr>
        <w:autoSpaceDE w:val="0"/>
        <w:autoSpaceDN w:val="0"/>
        <w:adjustRightInd w:val="0"/>
        <w:spacing w:line="640" w:lineRule="exact"/>
        <w:jc w:val="left"/>
        <w:rPr>
          <w:rFonts w:ascii="方正仿宋_GBK" w:eastAsia="方正仿宋_GBK"/>
          <w:b/>
          <w:sz w:val="24"/>
          <w:szCs w:val="24"/>
        </w:rPr>
      </w:pPr>
    </w:p>
    <w:p w:rsidR="00144D08" w:rsidRDefault="00144D08">
      <w:pPr>
        <w:pStyle w:val="ae"/>
        <w:ind w:left="420" w:firstLineChars="0" w:firstLine="0"/>
      </w:pPr>
      <w:bookmarkStart w:id="0" w:name="_GoBack"/>
      <w:bookmarkEnd w:id="0"/>
    </w:p>
    <w:sectPr w:rsidR="00144D08" w:rsidSect="00216F94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3E38"/>
    <w:multiLevelType w:val="multilevel"/>
    <w:tmpl w:val="18773E38"/>
    <w:lvl w:ilvl="0">
      <w:start w:val="100"/>
      <w:numFmt w:val="bullet"/>
      <w:lvlText w:val="–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2Y5Y2UxZjkwY2NiYzg1MTM4ZmQzOTFhYWJhY2IifQ=="/>
  </w:docVars>
  <w:rsids>
    <w:rsidRoot w:val="00E33539"/>
    <w:rsid w:val="00004808"/>
    <w:rsid w:val="00006CF4"/>
    <w:rsid w:val="00011FAD"/>
    <w:rsid w:val="00013204"/>
    <w:rsid w:val="00014E6F"/>
    <w:rsid w:val="00027F35"/>
    <w:rsid w:val="00040E86"/>
    <w:rsid w:val="00044429"/>
    <w:rsid w:val="00046EC9"/>
    <w:rsid w:val="00050498"/>
    <w:rsid w:val="000640E0"/>
    <w:rsid w:val="00070F97"/>
    <w:rsid w:val="0007433F"/>
    <w:rsid w:val="00082089"/>
    <w:rsid w:val="000843B1"/>
    <w:rsid w:val="000852AE"/>
    <w:rsid w:val="00091C96"/>
    <w:rsid w:val="00095728"/>
    <w:rsid w:val="0009762E"/>
    <w:rsid w:val="000B28A8"/>
    <w:rsid w:val="000D4146"/>
    <w:rsid w:val="000E0136"/>
    <w:rsid w:val="000E1811"/>
    <w:rsid w:val="000E7586"/>
    <w:rsid w:val="00103C97"/>
    <w:rsid w:val="0011280D"/>
    <w:rsid w:val="00114D3D"/>
    <w:rsid w:val="00114F1E"/>
    <w:rsid w:val="001220BB"/>
    <w:rsid w:val="00123779"/>
    <w:rsid w:val="0012412A"/>
    <w:rsid w:val="00137900"/>
    <w:rsid w:val="00140EA1"/>
    <w:rsid w:val="00144D08"/>
    <w:rsid w:val="00160F84"/>
    <w:rsid w:val="00164AAC"/>
    <w:rsid w:val="00174477"/>
    <w:rsid w:val="001779B9"/>
    <w:rsid w:val="00177C90"/>
    <w:rsid w:val="001802E0"/>
    <w:rsid w:val="00182E7B"/>
    <w:rsid w:val="00191E1C"/>
    <w:rsid w:val="00193D33"/>
    <w:rsid w:val="001A16ED"/>
    <w:rsid w:val="001A24EA"/>
    <w:rsid w:val="001A4ACB"/>
    <w:rsid w:val="001A5350"/>
    <w:rsid w:val="001A57D9"/>
    <w:rsid w:val="001B7086"/>
    <w:rsid w:val="001B736F"/>
    <w:rsid w:val="001C72D7"/>
    <w:rsid w:val="001D3856"/>
    <w:rsid w:val="001F6F69"/>
    <w:rsid w:val="00211BE9"/>
    <w:rsid w:val="00213D08"/>
    <w:rsid w:val="00216F94"/>
    <w:rsid w:val="00221F28"/>
    <w:rsid w:val="002276B0"/>
    <w:rsid w:val="002324CC"/>
    <w:rsid w:val="00235D0D"/>
    <w:rsid w:val="0023615B"/>
    <w:rsid w:val="00242B26"/>
    <w:rsid w:val="00253630"/>
    <w:rsid w:val="002621CD"/>
    <w:rsid w:val="00272F55"/>
    <w:rsid w:val="002824DA"/>
    <w:rsid w:val="00285B9A"/>
    <w:rsid w:val="00290055"/>
    <w:rsid w:val="002B11FA"/>
    <w:rsid w:val="002B4862"/>
    <w:rsid w:val="002C24ED"/>
    <w:rsid w:val="002D07DC"/>
    <w:rsid w:val="002D782D"/>
    <w:rsid w:val="002E0D8E"/>
    <w:rsid w:val="002F44D6"/>
    <w:rsid w:val="00324D5B"/>
    <w:rsid w:val="00343420"/>
    <w:rsid w:val="00350886"/>
    <w:rsid w:val="003542BB"/>
    <w:rsid w:val="003634C3"/>
    <w:rsid w:val="00363A98"/>
    <w:rsid w:val="00366867"/>
    <w:rsid w:val="00376673"/>
    <w:rsid w:val="00384222"/>
    <w:rsid w:val="003B0F0B"/>
    <w:rsid w:val="003B2A8E"/>
    <w:rsid w:val="003C0752"/>
    <w:rsid w:val="003C45D4"/>
    <w:rsid w:val="003D656A"/>
    <w:rsid w:val="003F03B7"/>
    <w:rsid w:val="00400225"/>
    <w:rsid w:val="0042042F"/>
    <w:rsid w:val="004213A4"/>
    <w:rsid w:val="00450C80"/>
    <w:rsid w:val="00452401"/>
    <w:rsid w:val="0045441C"/>
    <w:rsid w:val="00460AD8"/>
    <w:rsid w:val="00460D4D"/>
    <w:rsid w:val="00475AC2"/>
    <w:rsid w:val="00483EAC"/>
    <w:rsid w:val="00484242"/>
    <w:rsid w:val="004851D4"/>
    <w:rsid w:val="004869A9"/>
    <w:rsid w:val="004900AE"/>
    <w:rsid w:val="00491113"/>
    <w:rsid w:val="00494E1D"/>
    <w:rsid w:val="004B47B6"/>
    <w:rsid w:val="004C3BDF"/>
    <w:rsid w:val="004C7B3F"/>
    <w:rsid w:val="004D374C"/>
    <w:rsid w:val="004E7D91"/>
    <w:rsid w:val="004F0C07"/>
    <w:rsid w:val="005015E5"/>
    <w:rsid w:val="00510FFA"/>
    <w:rsid w:val="00514026"/>
    <w:rsid w:val="00514D86"/>
    <w:rsid w:val="00517EDF"/>
    <w:rsid w:val="0052320A"/>
    <w:rsid w:val="00533B17"/>
    <w:rsid w:val="005346DF"/>
    <w:rsid w:val="00536A55"/>
    <w:rsid w:val="005410DA"/>
    <w:rsid w:val="00544E2C"/>
    <w:rsid w:val="005567B8"/>
    <w:rsid w:val="00560981"/>
    <w:rsid w:val="005710BA"/>
    <w:rsid w:val="00572EF0"/>
    <w:rsid w:val="00575F46"/>
    <w:rsid w:val="00583A40"/>
    <w:rsid w:val="00587726"/>
    <w:rsid w:val="00591243"/>
    <w:rsid w:val="00594C1D"/>
    <w:rsid w:val="00595FD7"/>
    <w:rsid w:val="005972E0"/>
    <w:rsid w:val="005B5B1F"/>
    <w:rsid w:val="005C2C26"/>
    <w:rsid w:val="005D1323"/>
    <w:rsid w:val="005D4A98"/>
    <w:rsid w:val="005E7A1A"/>
    <w:rsid w:val="005F1D54"/>
    <w:rsid w:val="005F3C40"/>
    <w:rsid w:val="005F5744"/>
    <w:rsid w:val="006049CF"/>
    <w:rsid w:val="00622413"/>
    <w:rsid w:val="00632D29"/>
    <w:rsid w:val="00632ED3"/>
    <w:rsid w:val="00635F2A"/>
    <w:rsid w:val="00641249"/>
    <w:rsid w:val="006453F4"/>
    <w:rsid w:val="00695750"/>
    <w:rsid w:val="006A281E"/>
    <w:rsid w:val="006A30FD"/>
    <w:rsid w:val="006B31AD"/>
    <w:rsid w:val="006B7CE4"/>
    <w:rsid w:val="006F50B7"/>
    <w:rsid w:val="00702556"/>
    <w:rsid w:val="007243A3"/>
    <w:rsid w:val="00726FD6"/>
    <w:rsid w:val="00727D77"/>
    <w:rsid w:val="007328E4"/>
    <w:rsid w:val="00737B0C"/>
    <w:rsid w:val="00747C19"/>
    <w:rsid w:val="007506BB"/>
    <w:rsid w:val="00771BC7"/>
    <w:rsid w:val="00771F5F"/>
    <w:rsid w:val="007759DB"/>
    <w:rsid w:val="00777F66"/>
    <w:rsid w:val="0078130F"/>
    <w:rsid w:val="007844DC"/>
    <w:rsid w:val="007A0091"/>
    <w:rsid w:val="007A27AF"/>
    <w:rsid w:val="007A461B"/>
    <w:rsid w:val="007A6305"/>
    <w:rsid w:val="007A6B81"/>
    <w:rsid w:val="007B2B6C"/>
    <w:rsid w:val="007B47B0"/>
    <w:rsid w:val="007B6594"/>
    <w:rsid w:val="007C0456"/>
    <w:rsid w:val="007D047A"/>
    <w:rsid w:val="007D477B"/>
    <w:rsid w:val="007D4CA0"/>
    <w:rsid w:val="007F501C"/>
    <w:rsid w:val="007F5F76"/>
    <w:rsid w:val="00804DE6"/>
    <w:rsid w:val="008060B4"/>
    <w:rsid w:val="00806B36"/>
    <w:rsid w:val="00806E06"/>
    <w:rsid w:val="00820614"/>
    <w:rsid w:val="00822C22"/>
    <w:rsid w:val="008251EA"/>
    <w:rsid w:val="00830950"/>
    <w:rsid w:val="00832467"/>
    <w:rsid w:val="00846187"/>
    <w:rsid w:val="00853997"/>
    <w:rsid w:val="00862E2E"/>
    <w:rsid w:val="00863048"/>
    <w:rsid w:val="0086750F"/>
    <w:rsid w:val="00871B33"/>
    <w:rsid w:val="00872A0B"/>
    <w:rsid w:val="008750CD"/>
    <w:rsid w:val="00882322"/>
    <w:rsid w:val="00883F67"/>
    <w:rsid w:val="008859D0"/>
    <w:rsid w:val="0088689F"/>
    <w:rsid w:val="00887B18"/>
    <w:rsid w:val="008949E4"/>
    <w:rsid w:val="008A22D6"/>
    <w:rsid w:val="008A30D5"/>
    <w:rsid w:val="008B13E5"/>
    <w:rsid w:val="008B2136"/>
    <w:rsid w:val="008B556F"/>
    <w:rsid w:val="008D1A2D"/>
    <w:rsid w:val="008D32CA"/>
    <w:rsid w:val="008E09B3"/>
    <w:rsid w:val="008E0EFF"/>
    <w:rsid w:val="008E285F"/>
    <w:rsid w:val="008E7F90"/>
    <w:rsid w:val="008F0BDF"/>
    <w:rsid w:val="008F1472"/>
    <w:rsid w:val="00903666"/>
    <w:rsid w:val="009165B0"/>
    <w:rsid w:val="00922AE3"/>
    <w:rsid w:val="009314C3"/>
    <w:rsid w:val="00935AE2"/>
    <w:rsid w:val="00936358"/>
    <w:rsid w:val="009454D8"/>
    <w:rsid w:val="00951172"/>
    <w:rsid w:val="009672AF"/>
    <w:rsid w:val="009679C9"/>
    <w:rsid w:val="0097496C"/>
    <w:rsid w:val="00983C95"/>
    <w:rsid w:val="00994377"/>
    <w:rsid w:val="009C01B4"/>
    <w:rsid w:val="009D2E47"/>
    <w:rsid w:val="009D7C5E"/>
    <w:rsid w:val="009E0C57"/>
    <w:rsid w:val="009E4532"/>
    <w:rsid w:val="009F1446"/>
    <w:rsid w:val="009F2BB6"/>
    <w:rsid w:val="009F2C08"/>
    <w:rsid w:val="009F3019"/>
    <w:rsid w:val="009F691E"/>
    <w:rsid w:val="009F761A"/>
    <w:rsid w:val="00A01CA3"/>
    <w:rsid w:val="00A07C9E"/>
    <w:rsid w:val="00A14C0A"/>
    <w:rsid w:val="00A301A8"/>
    <w:rsid w:val="00A41042"/>
    <w:rsid w:val="00A43BC4"/>
    <w:rsid w:val="00A51A38"/>
    <w:rsid w:val="00A571F3"/>
    <w:rsid w:val="00A60A42"/>
    <w:rsid w:val="00A70C9B"/>
    <w:rsid w:val="00A74BB3"/>
    <w:rsid w:val="00A77C96"/>
    <w:rsid w:val="00A82ABB"/>
    <w:rsid w:val="00A84657"/>
    <w:rsid w:val="00A916E6"/>
    <w:rsid w:val="00A917E2"/>
    <w:rsid w:val="00A96919"/>
    <w:rsid w:val="00AA6F86"/>
    <w:rsid w:val="00AB6214"/>
    <w:rsid w:val="00AC4FF2"/>
    <w:rsid w:val="00AD620A"/>
    <w:rsid w:val="00AD7FF0"/>
    <w:rsid w:val="00AE5097"/>
    <w:rsid w:val="00AE5B47"/>
    <w:rsid w:val="00AF0575"/>
    <w:rsid w:val="00AF5EBF"/>
    <w:rsid w:val="00AF67ED"/>
    <w:rsid w:val="00B019F5"/>
    <w:rsid w:val="00B035A9"/>
    <w:rsid w:val="00B1562D"/>
    <w:rsid w:val="00B33434"/>
    <w:rsid w:val="00B35B1F"/>
    <w:rsid w:val="00B42B02"/>
    <w:rsid w:val="00B536EE"/>
    <w:rsid w:val="00B5703C"/>
    <w:rsid w:val="00B6476A"/>
    <w:rsid w:val="00B71EDF"/>
    <w:rsid w:val="00B86012"/>
    <w:rsid w:val="00B91D2E"/>
    <w:rsid w:val="00B93586"/>
    <w:rsid w:val="00BB7513"/>
    <w:rsid w:val="00BC296A"/>
    <w:rsid w:val="00BC4AB7"/>
    <w:rsid w:val="00BC4BB8"/>
    <w:rsid w:val="00BD15A8"/>
    <w:rsid w:val="00BD3819"/>
    <w:rsid w:val="00BE103A"/>
    <w:rsid w:val="00BF3B5B"/>
    <w:rsid w:val="00C05D26"/>
    <w:rsid w:val="00C06738"/>
    <w:rsid w:val="00C10A5C"/>
    <w:rsid w:val="00C1174F"/>
    <w:rsid w:val="00C16E84"/>
    <w:rsid w:val="00C47653"/>
    <w:rsid w:val="00C563FC"/>
    <w:rsid w:val="00C61379"/>
    <w:rsid w:val="00C67D99"/>
    <w:rsid w:val="00C81AEE"/>
    <w:rsid w:val="00CB2526"/>
    <w:rsid w:val="00CB4062"/>
    <w:rsid w:val="00CB4381"/>
    <w:rsid w:val="00CB5D4B"/>
    <w:rsid w:val="00CC024D"/>
    <w:rsid w:val="00CF0426"/>
    <w:rsid w:val="00CF59A6"/>
    <w:rsid w:val="00D014E8"/>
    <w:rsid w:val="00D0587C"/>
    <w:rsid w:val="00D209E0"/>
    <w:rsid w:val="00D23BDF"/>
    <w:rsid w:val="00D26F02"/>
    <w:rsid w:val="00D30B4B"/>
    <w:rsid w:val="00D35E72"/>
    <w:rsid w:val="00D43664"/>
    <w:rsid w:val="00D61DA8"/>
    <w:rsid w:val="00D62DEC"/>
    <w:rsid w:val="00D63F60"/>
    <w:rsid w:val="00D7042D"/>
    <w:rsid w:val="00D72077"/>
    <w:rsid w:val="00D72E44"/>
    <w:rsid w:val="00D91E32"/>
    <w:rsid w:val="00D9398D"/>
    <w:rsid w:val="00DC1545"/>
    <w:rsid w:val="00DC5DAD"/>
    <w:rsid w:val="00E20454"/>
    <w:rsid w:val="00E2525F"/>
    <w:rsid w:val="00E33539"/>
    <w:rsid w:val="00E338EA"/>
    <w:rsid w:val="00E37899"/>
    <w:rsid w:val="00E440B4"/>
    <w:rsid w:val="00E52994"/>
    <w:rsid w:val="00E67C18"/>
    <w:rsid w:val="00E73AEA"/>
    <w:rsid w:val="00E808A3"/>
    <w:rsid w:val="00E9128A"/>
    <w:rsid w:val="00E95084"/>
    <w:rsid w:val="00EA570A"/>
    <w:rsid w:val="00EC3CEA"/>
    <w:rsid w:val="00ED6D4E"/>
    <w:rsid w:val="00EF15ED"/>
    <w:rsid w:val="00F40744"/>
    <w:rsid w:val="00F4100D"/>
    <w:rsid w:val="00F45DBD"/>
    <w:rsid w:val="00F54D76"/>
    <w:rsid w:val="00F62293"/>
    <w:rsid w:val="00F77980"/>
    <w:rsid w:val="00F9613D"/>
    <w:rsid w:val="00FA0403"/>
    <w:rsid w:val="00FA13C1"/>
    <w:rsid w:val="00FA7CA0"/>
    <w:rsid w:val="00FC42BF"/>
    <w:rsid w:val="00FC6865"/>
    <w:rsid w:val="00FD138D"/>
    <w:rsid w:val="00FD5DD9"/>
    <w:rsid w:val="00FE2DFA"/>
    <w:rsid w:val="00FE508C"/>
    <w:rsid w:val="00FF4D27"/>
    <w:rsid w:val="0F7A229C"/>
    <w:rsid w:val="114A746E"/>
    <w:rsid w:val="208E6B03"/>
    <w:rsid w:val="2E705BB8"/>
    <w:rsid w:val="31170741"/>
    <w:rsid w:val="317345F8"/>
    <w:rsid w:val="493342E2"/>
    <w:rsid w:val="4D2F7610"/>
    <w:rsid w:val="69B33226"/>
    <w:rsid w:val="6CE42708"/>
    <w:rsid w:val="7F7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3B8A4"/>
  <w15:docId w15:val="{B0FD53CF-2BA5-4931-BF78-BA43EDF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eading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keepLines/>
      <w:spacing w:afterLines="50" w:after="5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576" w:lineRule="auto"/>
      <w:textAlignment w:val="baseline"/>
    </w:pPr>
    <w:rPr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Style4">
    <w:name w:val="_Style 4"/>
    <w:basedOn w:val="a"/>
    <w:next w:val="ae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-">
    <w:name w:val="创弘-正文"/>
    <w:basedOn w:val="a"/>
    <w:uiPriority w:val="2"/>
    <w:qFormat/>
    <w:pPr>
      <w:jc w:val="left"/>
    </w:pPr>
    <w:rPr>
      <w:rFonts w:ascii="Times New Roman" w:hAnsi="Times New Roman"/>
      <w:kern w:val="1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3378</dc:creator>
  <cp:lastModifiedBy>shebeichu 2</cp:lastModifiedBy>
  <cp:revision>4</cp:revision>
  <dcterms:created xsi:type="dcterms:W3CDTF">2023-06-30T01:41:00Z</dcterms:created>
  <dcterms:modified xsi:type="dcterms:W3CDTF">2023-07-04T02:02:00Z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1F336410976A49FBAB6A7DB61126A18A_13</vt:lpwstr>
  </property>
</Properties>
</file>