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34" w:rsidRDefault="005B2E5A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宋体" w:hAnsi="Times New Roman" w:cs="Times New Roman"/>
          <w:b/>
          <w:bCs/>
          <w:color w:val="2A2A2A"/>
          <w:spacing w:val="-3"/>
          <w:sz w:val="28"/>
          <w:szCs w:val="28"/>
        </w:rPr>
        <w:t>人乳头瘤病毒（</w:t>
      </w:r>
      <w:r>
        <w:rPr>
          <w:rFonts w:ascii="Times New Roman" w:eastAsia="宋体" w:hAnsi="Times New Roman" w:cs="Times New Roman"/>
          <w:b/>
          <w:bCs/>
          <w:color w:val="2A2A2A"/>
          <w:spacing w:val="-3"/>
          <w:sz w:val="28"/>
          <w:szCs w:val="28"/>
        </w:rPr>
        <w:t>HPV</w:t>
      </w:r>
      <w:r>
        <w:rPr>
          <w:rFonts w:ascii="Times New Roman" w:eastAsia="宋体" w:hAnsi="Times New Roman" w:cs="Times New Roman"/>
          <w:b/>
          <w:bCs/>
          <w:color w:val="2A2A2A"/>
          <w:spacing w:val="-3"/>
          <w:sz w:val="28"/>
          <w:szCs w:val="28"/>
        </w:rPr>
        <w:t>）</w:t>
      </w:r>
      <w:r w:rsidR="00234067">
        <w:rPr>
          <w:rFonts w:ascii="Times New Roman" w:eastAsia="宋体" w:hAnsi="Times New Roman" w:cs="Times New Roman" w:hint="eastAsia"/>
          <w:b/>
          <w:bCs/>
          <w:color w:val="2A2A2A"/>
          <w:spacing w:val="-3"/>
          <w:sz w:val="28"/>
          <w:szCs w:val="28"/>
        </w:rPr>
        <w:t>核酸</w:t>
      </w:r>
      <w:r>
        <w:rPr>
          <w:rFonts w:ascii="Times New Roman" w:eastAsia="宋体" w:hAnsi="Times New Roman" w:cs="Times New Roman"/>
          <w:b/>
          <w:bCs/>
          <w:color w:val="2A2A2A"/>
          <w:spacing w:val="-3"/>
          <w:sz w:val="28"/>
          <w:szCs w:val="28"/>
        </w:rPr>
        <w:t>检测</w:t>
      </w:r>
      <w:r w:rsidR="00234067">
        <w:rPr>
          <w:rFonts w:ascii="Times New Roman" w:eastAsia="宋体" w:hAnsi="Times New Roman" w:cs="Times New Roman" w:hint="eastAsia"/>
          <w:b/>
          <w:bCs/>
          <w:color w:val="2A2A2A"/>
          <w:spacing w:val="-3"/>
          <w:sz w:val="28"/>
          <w:szCs w:val="28"/>
        </w:rPr>
        <w:t>及</w:t>
      </w:r>
      <w:r w:rsidR="00234067">
        <w:rPr>
          <w:rFonts w:ascii="Times New Roman" w:eastAsia="宋体" w:hAnsi="Times New Roman" w:cs="Times New Roman"/>
          <w:b/>
          <w:bCs/>
          <w:color w:val="2A2A2A"/>
          <w:spacing w:val="-3"/>
          <w:sz w:val="28"/>
          <w:szCs w:val="28"/>
        </w:rPr>
        <w:t>基因分型</w:t>
      </w:r>
      <w:r>
        <w:rPr>
          <w:rFonts w:ascii="Times New Roman" w:eastAsia="宋体" w:hAnsi="Times New Roman" w:cs="Times New Roman"/>
          <w:b/>
          <w:bCs/>
          <w:color w:val="2A2A2A"/>
          <w:spacing w:val="-3"/>
          <w:sz w:val="28"/>
          <w:szCs w:val="28"/>
        </w:rPr>
        <w:t>试剂盒</w:t>
      </w:r>
      <w:r w:rsidR="00234067">
        <w:rPr>
          <w:rFonts w:ascii="Times New Roman" w:eastAsia="宋体" w:hAnsi="Times New Roman" w:cs="Times New Roman" w:hint="eastAsia"/>
          <w:b/>
          <w:bCs/>
          <w:color w:val="2A2A2A"/>
          <w:spacing w:val="-3"/>
          <w:sz w:val="28"/>
          <w:szCs w:val="28"/>
        </w:rPr>
        <w:t>技术参数</w:t>
      </w:r>
    </w:p>
    <w:bookmarkEnd w:id="0"/>
    <w:p w:rsidR="00FC1634" w:rsidRDefault="003455E1" w:rsidP="00A90B62">
      <w:pPr>
        <w:spacing w:line="360" w:lineRule="auto"/>
        <w:ind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根据九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价人乳头瘤病毒（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 xml:space="preserve">6/11/16/18/31/33/45/52/58 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型）疫苗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Ⅲ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期临床试验</w:t>
      </w:r>
      <w:r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方案要求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，需要</w:t>
      </w:r>
      <w:r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采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用</w:t>
      </w:r>
      <w:r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灵敏度</w:t>
      </w:r>
      <w:r w:rsidR="00A90B62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高</w:t>
      </w:r>
      <w:r w:rsidR="005B2E5A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、覆盖型别全面、</w:t>
      </w:r>
      <w:r w:rsidR="00A90B62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高</w:t>
      </w:r>
      <w:r w:rsidR="005B2E5A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通量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的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HPV</w:t>
      </w:r>
      <w:r w:rsidR="00A90B62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核酸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检测试剂盒进行样本的</w:t>
      </w:r>
      <w:r w:rsidR="005B2E5A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HPV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分型检测</w:t>
      </w:r>
      <w:r w:rsidR="005B2E5A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，具体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应具备</w:t>
      </w:r>
      <w:r w:rsidR="005B2E5A">
        <w:rPr>
          <w:rFonts w:ascii="Times New Roman" w:eastAsia="宋体" w:hAnsi="Times New Roman" w:cs="Times New Roman" w:hint="eastAsia"/>
          <w:color w:val="2A2A2A"/>
          <w:spacing w:val="-3"/>
          <w:szCs w:val="21"/>
        </w:rPr>
        <w:t>以下</w:t>
      </w:r>
      <w:r w:rsidR="005B2E5A">
        <w:rPr>
          <w:rFonts w:ascii="Times New Roman" w:eastAsia="宋体" w:hAnsi="Times New Roman" w:cs="Times New Roman"/>
          <w:color w:val="2A2A2A"/>
          <w:spacing w:val="-3"/>
          <w:szCs w:val="21"/>
        </w:rPr>
        <w:t>特性：</w:t>
      </w:r>
    </w:p>
    <w:p w:rsidR="00FC1634" w:rsidRDefault="005B2E5A" w:rsidP="00A90B62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针对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HPV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基因组的致癌基因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E6/E7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进行特异性扩增和检测。</w:t>
      </w:r>
    </w:p>
    <w:p w:rsidR="00FC1634" w:rsidRDefault="005B2E5A" w:rsidP="00A90B62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检测型别：至少包含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25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种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HPV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型别，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16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18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31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33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35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39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45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51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52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56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58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59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66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68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6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11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26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53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73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82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42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43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44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81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、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83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。</w:t>
      </w:r>
    </w:p>
    <w:p w:rsidR="00FC1634" w:rsidRDefault="005B2E5A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HPV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型别最低检出限要求：</w:t>
      </w:r>
    </w:p>
    <w:tbl>
      <w:tblPr>
        <w:tblStyle w:val="a5"/>
        <w:tblW w:w="0" w:type="auto"/>
        <w:tblInd w:w="841" w:type="dxa"/>
        <w:tblLook w:val="04A0" w:firstRow="1" w:lastRow="0" w:firstColumn="1" w:lastColumn="0" w:noHBand="0" w:noVBand="1"/>
      </w:tblPr>
      <w:tblGrid>
        <w:gridCol w:w="4483"/>
        <w:gridCol w:w="2916"/>
      </w:tblGrid>
      <w:tr w:rsidR="00FC1634">
        <w:trPr>
          <w:trHeight w:val="437"/>
        </w:trPr>
        <w:tc>
          <w:tcPr>
            <w:tcW w:w="4483" w:type="dxa"/>
            <w:vAlign w:val="center"/>
          </w:tcPr>
          <w:p w:rsidR="00FC1634" w:rsidRDefault="005B2E5A">
            <w:pPr>
              <w:spacing w:line="360" w:lineRule="auto"/>
              <w:ind w:firstLineChars="200" w:firstLine="408"/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HPV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型别</w:t>
            </w:r>
          </w:p>
        </w:tc>
        <w:tc>
          <w:tcPr>
            <w:tcW w:w="2916" w:type="dxa"/>
            <w:vAlign w:val="center"/>
          </w:tcPr>
          <w:p w:rsidR="00FC1634" w:rsidRDefault="005B2E5A">
            <w:pPr>
              <w:spacing w:line="360" w:lineRule="auto"/>
              <w:ind w:firstLineChars="200" w:firstLine="408"/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最低检出限</w:t>
            </w:r>
          </w:p>
        </w:tc>
      </w:tr>
      <w:tr w:rsidR="00FC1634">
        <w:trPr>
          <w:trHeight w:val="1424"/>
        </w:trPr>
        <w:tc>
          <w:tcPr>
            <w:tcW w:w="4483" w:type="dxa"/>
          </w:tcPr>
          <w:p w:rsidR="00FC1634" w:rsidRDefault="005B2E5A">
            <w:pPr>
              <w:spacing w:line="360" w:lineRule="auto"/>
              <w:ind w:firstLineChars="200" w:firstLine="408"/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种高危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HPV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型别（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31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33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39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45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51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52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56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58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59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66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68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）和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种低危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HPV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型别（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HPV6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）</w:t>
            </w:r>
          </w:p>
        </w:tc>
        <w:tc>
          <w:tcPr>
            <w:tcW w:w="2916" w:type="dxa"/>
            <w:vAlign w:val="center"/>
          </w:tcPr>
          <w:p w:rsidR="00FC1634" w:rsidRDefault="005B2E5A">
            <w:pPr>
              <w:spacing w:line="360" w:lineRule="auto"/>
              <w:ind w:firstLineChars="200" w:firstLine="408"/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≤10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拷贝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反应</w:t>
            </w:r>
          </w:p>
        </w:tc>
      </w:tr>
      <w:tr w:rsidR="00FC1634">
        <w:trPr>
          <w:trHeight w:val="874"/>
        </w:trPr>
        <w:tc>
          <w:tcPr>
            <w:tcW w:w="4483" w:type="dxa"/>
          </w:tcPr>
          <w:p w:rsidR="00FC1634" w:rsidRDefault="005B2E5A">
            <w:pPr>
              <w:spacing w:line="360" w:lineRule="auto"/>
              <w:ind w:firstLineChars="200" w:firstLine="408"/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其他中低危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HPV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型别（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HPV 26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53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73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82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42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43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44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81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83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）</w:t>
            </w:r>
          </w:p>
        </w:tc>
        <w:tc>
          <w:tcPr>
            <w:tcW w:w="2916" w:type="dxa"/>
            <w:vAlign w:val="center"/>
          </w:tcPr>
          <w:p w:rsidR="00FC1634" w:rsidRDefault="005B2E5A">
            <w:pPr>
              <w:spacing w:line="360" w:lineRule="auto"/>
              <w:ind w:firstLineChars="200" w:firstLine="408"/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≤50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拷贝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2A2A2A"/>
                <w:spacing w:val="-3"/>
                <w:szCs w:val="21"/>
              </w:rPr>
              <w:t>反应</w:t>
            </w:r>
          </w:p>
        </w:tc>
      </w:tr>
    </w:tbl>
    <w:p w:rsidR="00FC1634" w:rsidRDefault="005B2E5A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试剂盒准确性要求：</w:t>
      </w:r>
    </w:p>
    <w:p w:rsidR="00FC1634" w:rsidRDefault="005B2E5A">
      <w:pPr>
        <w:spacing w:line="360" w:lineRule="auto"/>
        <w:ind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对上述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25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种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 xml:space="preserve"> HPV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型别的准确率均为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100%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。</w:t>
      </w:r>
    </w:p>
    <w:p w:rsidR="00FC1634" w:rsidRDefault="005B2E5A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检测通量：单次最大上样量至少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180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个标本。</w:t>
      </w:r>
    </w:p>
    <w:p w:rsidR="00FC1634" w:rsidRDefault="005B2E5A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质控要求：检测过程中单样本检测包含双重质控，可分别监控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PCR</w:t>
      </w:r>
      <w:r>
        <w:rPr>
          <w:rFonts w:ascii="Times New Roman" w:eastAsia="宋体" w:hAnsi="Times New Roman" w:cs="Times New Roman"/>
          <w:color w:val="2A2A2A"/>
          <w:spacing w:val="-3"/>
          <w:szCs w:val="21"/>
        </w:rPr>
        <w:t>反应过程和取样质量。</w:t>
      </w:r>
    </w:p>
    <w:p w:rsidR="00FC1634" w:rsidRDefault="005B2E5A" w:rsidP="003455E1">
      <w:pPr>
        <w:numPr>
          <w:ilvl w:val="1"/>
          <w:numId w:val="1"/>
        </w:numPr>
        <w:spacing w:line="360" w:lineRule="auto"/>
        <w:ind w:left="0" w:firstLineChars="200" w:firstLine="408"/>
        <w:rPr>
          <w:rFonts w:ascii="Times New Roman" w:eastAsia="宋体" w:hAnsi="Times New Roman" w:cs="Times New Roman"/>
          <w:color w:val="2A2A2A"/>
          <w:spacing w:val="-3"/>
          <w:szCs w:val="21"/>
        </w:rPr>
      </w:pPr>
      <w:r>
        <w:rPr>
          <w:rFonts w:ascii="Times New Roman" w:eastAsia="宋体" w:hAnsi="Times New Roman" w:cs="Times New Roman"/>
          <w:color w:val="2A2A2A"/>
          <w:spacing w:val="-3"/>
          <w:szCs w:val="21"/>
        </w:rPr>
        <w:t>试剂盒需提供配套阴性和阳性质控品。</w:t>
      </w:r>
    </w:p>
    <w:p w:rsidR="00FC1634" w:rsidRDefault="00FC1634" w:rsidP="00A90B62">
      <w:pPr>
        <w:widowControl/>
        <w:spacing w:line="360" w:lineRule="auto"/>
        <w:ind w:firstLineChars="3000" w:firstLine="6120"/>
        <w:jc w:val="left"/>
        <w:rPr>
          <w:rFonts w:ascii="Times New Roman" w:eastAsia="宋体" w:hAnsi="Times New Roman" w:cs="Times New Roman"/>
          <w:color w:val="2A2A2A"/>
          <w:spacing w:val="-3"/>
          <w:szCs w:val="21"/>
        </w:rPr>
      </w:pPr>
    </w:p>
    <w:sectPr w:rsidR="00FC1634" w:rsidSect="00FC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BB" w:rsidRDefault="005B6FBB" w:rsidP="003455E1">
      <w:r>
        <w:separator/>
      </w:r>
    </w:p>
  </w:endnote>
  <w:endnote w:type="continuationSeparator" w:id="0">
    <w:p w:rsidR="005B6FBB" w:rsidRDefault="005B6FBB" w:rsidP="003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BB" w:rsidRDefault="005B6FBB" w:rsidP="003455E1">
      <w:r>
        <w:separator/>
      </w:r>
    </w:p>
  </w:footnote>
  <w:footnote w:type="continuationSeparator" w:id="0">
    <w:p w:rsidR="005B6FBB" w:rsidRDefault="005B6FBB" w:rsidP="003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92BF"/>
    <w:multiLevelType w:val="multilevel"/>
    <w:tmpl w:val="0D8C92B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OGVlMTA3NDdjN2Q2MTQ5ZDE4ODk0NzQxZjgyZGYifQ=="/>
  </w:docVars>
  <w:rsids>
    <w:rsidRoot w:val="727D191D"/>
    <w:rsid w:val="00234067"/>
    <w:rsid w:val="003455E1"/>
    <w:rsid w:val="005B2E5A"/>
    <w:rsid w:val="005B6FBB"/>
    <w:rsid w:val="00A90B62"/>
    <w:rsid w:val="00FC1634"/>
    <w:rsid w:val="3AD42F2E"/>
    <w:rsid w:val="4A3819C9"/>
    <w:rsid w:val="4C31221C"/>
    <w:rsid w:val="5F230066"/>
    <w:rsid w:val="63255B55"/>
    <w:rsid w:val="68F105BF"/>
    <w:rsid w:val="727D191D"/>
    <w:rsid w:val="75F3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EDB3F"/>
  <w15:docId w15:val="{E041BC56-B22D-42BC-A664-B5E2449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FC1634"/>
    <w:pPr>
      <w:keepNext/>
      <w:keepLines/>
      <w:spacing w:line="480" w:lineRule="exact"/>
    </w:pPr>
    <w:rPr>
      <w:rFonts w:asciiTheme="minorHAnsi" w:eastAsia="方正小标宋简体" w:hAnsiTheme="minorHAnsi"/>
      <w:b w:val="0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FC1634"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annotation text"/>
    <w:basedOn w:val="a"/>
    <w:qFormat/>
    <w:rsid w:val="00FC1634"/>
    <w:pPr>
      <w:jc w:val="left"/>
    </w:pPr>
  </w:style>
  <w:style w:type="table" w:styleId="a5">
    <w:name w:val="Table Grid"/>
    <w:basedOn w:val="a2"/>
    <w:qFormat/>
    <w:rsid w:val="00FC1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FC1634"/>
    <w:rPr>
      <w:rFonts w:asciiTheme="minorHAnsi" w:eastAsia="方正小标宋简体" w:hAnsiTheme="minorHAnsi"/>
      <w:kern w:val="44"/>
      <w:sz w:val="44"/>
    </w:rPr>
  </w:style>
  <w:style w:type="paragraph" w:styleId="a6">
    <w:name w:val="header"/>
    <w:basedOn w:val="a"/>
    <w:link w:val="a7"/>
    <w:rsid w:val="0034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3455E1"/>
    <w:rPr>
      <w:kern w:val="2"/>
      <w:sz w:val="18"/>
      <w:szCs w:val="18"/>
    </w:rPr>
  </w:style>
  <w:style w:type="paragraph" w:styleId="a8">
    <w:name w:val="footer"/>
    <w:basedOn w:val="a"/>
    <w:link w:val="a9"/>
    <w:rsid w:val="0034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3455E1"/>
    <w:rPr>
      <w:kern w:val="2"/>
      <w:sz w:val="18"/>
      <w:szCs w:val="18"/>
    </w:rPr>
  </w:style>
  <w:style w:type="paragraph" w:styleId="aa">
    <w:name w:val="Balloon Text"/>
    <w:basedOn w:val="a"/>
    <w:link w:val="ab"/>
    <w:rsid w:val="003455E1"/>
    <w:rPr>
      <w:sz w:val="18"/>
      <w:szCs w:val="18"/>
    </w:rPr>
  </w:style>
  <w:style w:type="character" w:customStyle="1" w:styleId="ab">
    <w:name w:val="批注框文本 字符"/>
    <w:basedOn w:val="a1"/>
    <w:link w:val="aa"/>
    <w:rsid w:val="003455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江慧</dc:creator>
  <cp:lastModifiedBy>shebeichu 2</cp:lastModifiedBy>
  <cp:revision>2</cp:revision>
  <dcterms:created xsi:type="dcterms:W3CDTF">2023-05-15T05:57:00Z</dcterms:created>
  <dcterms:modified xsi:type="dcterms:W3CDTF">2023-05-15T05:57:00Z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107F5984AB314B97AFE4B0B55A80762A</vt:lpwstr>
  </property>
</Properties>
</file>