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55FB" w:rsidRDefault="002A55FB" w:rsidP="002A55F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A55FB">
        <w:rPr>
          <w:rFonts w:asciiTheme="majorEastAsia" w:eastAsiaTheme="majorEastAsia" w:hAnsiTheme="majorEastAsia" w:hint="eastAsia"/>
          <w:b/>
          <w:sz w:val="44"/>
          <w:szCs w:val="44"/>
        </w:rPr>
        <w:t>全自动升降车主要参数要求</w:t>
      </w:r>
    </w:p>
    <w:p w:rsidR="002A55FB" w:rsidRDefault="002A55FB">
      <w:pPr>
        <w:rPr>
          <w:rFonts w:hint="eastAsia"/>
        </w:rPr>
      </w:pPr>
    </w:p>
    <w:p w:rsidR="002A55FB" w:rsidRPr="002A55FB" w:rsidRDefault="002A55FB" w:rsidP="002A55FB">
      <w:pPr>
        <w:snapToGrid w:val="0"/>
        <w:spacing w:line="480" w:lineRule="atLeast"/>
        <w:rPr>
          <w:rFonts w:ascii="宋体" w:eastAsia="宋体" w:hAnsi="宋体" w:cs="Times New Roman" w:hint="eastAsia"/>
          <w:sz w:val="28"/>
          <w:szCs w:val="28"/>
        </w:rPr>
      </w:pPr>
      <w:r w:rsidRPr="002A55FB">
        <w:rPr>
          <w:rFonts w:asciiTheme="minorEastAsia" w:hAnsiTheme="minorEastAsia" w:hint="eastAsia"/>
          <w:sz w:val="28"/>
          <w:szCs w:val="28"/>
        </w:rPr>
        <w:t>一、</w:t>
      </w:r>
      <w:r w:rsidRPr="002A55FB">
        <w:rPr>
          <w:rFonts w:ascii="宋体" w:eastAsia="宋体" w:hAnsi="宋体" w:cs="Times New Roman" w:hint="eastAsia"/>
          <w:sz w:val="28"/>
          <w:szCs w:val="28"/>
        </w:rPr>
        <w:t>主要配置：</w:t>
      </w:r>
    </w:p>
    <w:p w:rsidR="002A55FB" w:rsidRPr="002A55FB" w:rsidRDefault="002A55FB" w:rsidP="002A55FB">
      <w:pPr>
        <w:snapToGrid w:val="0"/>
        <w:spacing w:line="480" w:lineRule="atLeast"/>
        <w:rPr>
          <w:rFonts w:ascii="宋体" w:eastAsia="宋体" w:hAnsi="宋体" w:cs="Times New Roman" w:hint="eastAsia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2A55FB">
        <w:rPr>
          <w:rFonts w:ascii="宋体" w:eastAsia="宋体" w:hAnsi="宋体" w:cs="Times New Roman" w:hint="eastAsia"/>
          <w:sz w:val="28"/>
          <w:szCs w:val="28"/>
        </w:rPr>
        <w:t>标准配置：</w:t>
      </w:r>
      <w:r w:rsidRPr="002A55FB">
        <w:rPr>
          <w:rFonts w:ascii="宋体" w:eastAsia="宋体" w:hAnsi="宋体" w:cs="Times New Roman" w:hint="eastAsia"/>
          <w:bCs/>
          <w:sz w:val="28"/>
          <w:szCs w:val="28"/>
        </w:rPr>
        <w:t>比例控制、平台自锁门、单向延伸平台、全行程行走、无痕轮胎、4*2驱动、自动刹车系统、紧急下降系统、紧急停止按钮、油管防爆系统、故障诊断系统、倾斜保护系统、动作蜂鸣、喇叭、工作时间表、安全检修支撑杆、标准运输叉车孔、充电保护系统、频闪灯、折叠围栏、自动坑洞保护。</w:t>
      </w:r>
    </w:p>
    <w:p w:rsidR="002A55FB" w:rsidRPr="002A55FB" w:rsidRDefault="002A55FB">
      <w:pPr>
        <w:rPr>
          <w:rFonts w:asciiTheme="minorEastAsia" w:hAnsiTheme="minorEastAsia" w:hint="eastAsia"/>
          <w:sz w:val="28"/>
          <w:szCs w:val="28"/>
        </w:rPr>
      </w:pPr>
      <w:r w:rsidRPr="002A55FB">
        <w:rPr>
          <w:rFonts w:asciiTheme="minorEastAsia" w:hAnsiTheme="minorEastAsia" w:hint="eastAsia"/>
          <w:sz w:val="28"/>
          <w:szCs w:val="28"/>
        </w:rPr>
        <w:t>二、主要技术参数</w:t>
      </w: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4155"/>
        <w:gridCol w:w="2649"/>
      </w:tblGrid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性能参数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提升高度至最大高度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不低于10米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提升平台围栏高度至平台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不低于1.2米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最大水平延伸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不低于0.9米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平台最大承载重量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不低于300千克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平台滑动延伸承载重量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不低于100公斤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爬坡度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25%</w:t>
            </w:r>
          </w:p>
        </w:tc>
      </w:tr>
      <w:tr w:rsidR="002A55FB" w:rsidRPr="002A55FB" w:rsidTr="002A55FB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155" w:type="dxa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最小转弯半径</w:t>
            </w:r>
          </w:p>
        </w:tc>
        <w:tc>
          <w:tcPr>
            <w:tcW w:w="2649" w:type="dxa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不低于2.5米</w:t>
            </w:r>
          </w:p>
        </w:tc>
      </w:tr>
      <w:tr w:rsidR="002A55FB" w:rsidRPr="002A55FB" w:rsidTr="00145034">
        <w:tc>
          <w:tcPr>
            <w:tcW w:w="1418" w:type="dxa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2"/>
          </w:tcPr>
          <w:p w:rsidR="002A55FB" w:rsidRPr="002A55FB" w:rsidRDefault="002A55F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A55FB">
              <w:rPr>
                <w:rFonts w:asciiTheme="minorEastAsia" w:hAnsiTheme="minorEastAsia" w:hint="eastAsia"/>
                <w:sz w:val="28"/>
                <w:szCs w:val="28"/>
              </w:rPr>
              <w:t>充满电后，正常工作不低于6小时，连续工作不低于1.5小时</w:t>
            </w:r>
          </w:p>
        </w:tc>
      </w:tr>
    </w:tbl>
    <w:p w:rsidR="002A55FB" w:rsidRPr="002A55FB" w:rsidRDefault="002A55FB">
      <w:pPr>
        <w:rPr>
          <w:rFonts w:asciiTheme="minorEastAsia" w:hAnsiTheme="minorEastAsia"/>
          <w:sz w:val="28"/>
          <w:szCs w:val="28"/>
        </w:rPr>
      </w:pPr>
    </w:p>
    <w:sectPr w:rsidR="002A55FB" w:rsidRPr="002A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57" w:rsidRDefault="00FC0657" w:rsidP="002A55FB">
      <w:r>
        <w:separator/>
      </w:r>
    </w:p>
  </w:endnote>
  <w:endnote w:type="continuationSeparator" w:id="1">
    <w:p w:rsidR="00FC0657" w:rsidRDefault="00FC0657" w:rsidP="002A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57" w:rsidRDefault="00FC0657" w:rsidP="002A55FB">
      <w:r>
        <w:separator/>
      </w:r>
    </w:p>
  </w:footnote>
  <w:footnote w:type="continuationSeparator" w:id="1">
    <w:p w:rsidR="00FC0657" w:rsidRDefault="00FC0657" w:rsidP="002A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DFA6"/>
    <w:multiLevelType w:val="singleLevel"/>
    <w:tmpl w:val="57E1DFA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FB"/>
    <w:rsid w:val="002A55FB"/>
    <w:rsid w:val="00FC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5FB"/>
    <w:rPr>
      <w:sz w:val="18"/>
      <w:szCs w:val="18"/>
    </w:rPr>
  </w:style>
  <w:style w:type="table" w:styleId="a5">
    <w:name w:val="Table Grid"/>
    <w:basedOn w:val="a1"/>
    <w:uiPriority w:val="59"/>
    <w:rsid w:val="002A5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wangxingyu</dc:creator>
  <cp:keywords/>
  <dc:description/>
  <cp:lastModifiedBy>wangxingyu</cp:lastModifiedBy>
  <cp:revision>2</cp:revision>
  <dcterms:created xsi:type="dcterms:W3CDTF">2022-09-23T11:51:00Z</dcterms:created>
  <dcterms:modified xsi:type="dcterms:W3CDTF">2022-09-23T11:59:00Z</dcterms:modified>
</cp:coreProperties>
</file>