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ICU</w:t>
      </w:r>
    </w:p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default"/>
          <w:b/>
          <w:bCs/>
          <w:sz w:val="44"/>
          <w:szCs w:val="52"/>
          <w:lang w:val="en-US" w:eastAsia="zh-CN"/>
        </w:rPr>
        <w:t>血液净化仪及配套耗材</w:t>
      </w:r>
    </w:p>
    <w:bookmarkEnd w:id="0"/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技术要求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: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①特异性清除血液中的目标致病物质，包括各种蛋白、免疫物、抗体、炎性因子、代谢产物等，满足肾功能、肝功能等多脏器功能的支持；②脱水量误差≤0.2%；③停电时能保障机器继续工作15分钟。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配置要求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:</w:t>
      </w:r>
    </w:p>
    <w:p>
      <w:pPr>
        <w:jc w:val="both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需要特殊耗材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,</w:t>
      </w:r>
      <w:r>
        <w:rPr>
          <w:rFonts w:hint="default"/>
          <w:b w:val="0"/>
          <w:bCs w:val="0"/>
          <w:sz w:val="36"/>
          <w:szCs w:val="44"/>
          <w:lang w:val="en-US" w:eastAsia="zh-CN"/>
        </w:rPr>
        <w:t>包括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: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血液滤过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*1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血液透析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器 *1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血浆分离器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 xml:space="preserve"> *1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胆红素吸附器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*1</w:t>
      </w: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36"/>
          <w:szCs w:val="44"/>
          <w:lang w:val="en-US" w:eastAsia="zh-CN"/>
        </w:rPr>
        <w:t>不需要特殊安装条件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11D03"/>
    <w:rsid w:val="3F81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2022-08-29T00:23:00Z</dcterms:created>
  <dc:creator>紫色十月</dc:creator>
  <cp:lastModifiedBy>紫色十月</cp:lastModifiedBy>
  <dcterms:modified xsi:type="dcterms:W3CDTF">2022-08-29T00:26:13Z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DA6E371FE4AD427BA1FB9B0F52D0ED7B</vt:lpwstr>
  </property>
</Properties>
</file>