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C8A8" w14:textId="77777777" w:rsidR="007375A7" w:rsidRPr="00D256D5" w:rsidRDefault="007375A7" w:rsidP="007375A7">
      <w:pPr>
        <w:pStyle w:val="a8"/>
        <w:rPr>
          <w:sz w:val="72"/>
        </w:rPr>
      </w:pPr>
    </w:p>
    <w:p w14:paraId="54B0D190" w14:textId="77777777" w:rsidR="007375A7" w:rsidRDefault="007375A7" w:rsidP="007375A7">
      <w:pPr>
        <w:pStyle w:val="a8"/>
        <w:rPr>
          <w:sz w:val="72"/>
        </w:rPr>
      </w:pPr>
    </w:p>
    <w:p w14:paraId="1E6456F5" w14:textId="77777777" w:rsidR="007375A7" w:rsidRPr="00D256D5" w:rsidRDefault="007375A7" w:rsidP="007375A7">
      <w:pPr>
        <w:pStyle w:val="a8"/>
        <w:rPr>
          <w:sz w:val="72"/>
        </w:rPr>
      </w:pPr>
      <w:bookmarkStart w:id="0" w:name="_Toc404580896"/>
      <w:bookmarkStart w:id="1" w:name="_Toc404754251"/>
      <w:bookmarkStart w:id="2" w:name="_Toc404758882"/>
      <w:bookmarkStart w:id="3" w:name="_Toc479322446"/>
      <w:bookmarkStart w:id="4" w:name="_Toc491932577"/>
      <w:bookmarkStart w:id="5" w:name="_Toc493699163"/>
      <w:bookmarkStart w:id="6" w:name="_Toc494093065"/>
      <w:r w:rsidRPr="00D256D5">
        <w:rPr>
          <w:sz w:val="72"/>
        </w:rPr>
        <w:t>中国医学科学院肿瘤医院</w:t>
      </w:r>
      <w:bookmarkEnd w:id="0"/>
      <w:bookmarkEnd w:id="1"/>
      <w:bookmarkEnd w:id="2"/>
      <w:bookmarkEnd w:id="3"/>
      <w:bookmarkEnd w:id="4"/>
      <w:bookmarkEnd w:id="5"/>
      <w:bookmarkEnd w:id="6"/>
    </w:p>
    <w:p w14:paraId="0A68C016" w14:textId="218FEE25" w:rsidR="007375A7" w:rsidRPr="002A7C01" w:rsidRDefault="00403562" w:rsidP="007375A7">
      <w:pPr>
        <w:pStyle w:val="a8"/>
        <w:rPr>
          <w:color w:val="000000" w:themeColor="text1"/>
          <w:sz w:val="72"/>
        </w:rPr>
      </w:pPr>
      <w:bookmarkStart w:id="7" w:name="_Toc493699164"/>
      <w:bookmarkStart w:id="8" w:name="_Toc494093066"/>
      <w:bookmarkStart w:id="9" w:name="_Toc404580898"/>
      <w:bookmarkStart w:id="10" w:name="_Toc404754253"/>
      <w:bookmarkStart w:id="11" w:name="_Toc404758884"/>
      <w:bookmarkStart w:id="12" w:name="_Toc422147979"/>
      <w:bookmarkStart w:id="13" w:name="_Toc422148081"/>
      <w:bookmarkStart w:id="14" w:name="_Toc479322448"/>
      <w:r>
        <w:rPr>
          <w:color w:val="000000" w:themeColor="text1"/>
          <w:sz w:val="72"/>
        </w:rPr>
        <w:t>集成平台防火墙</w:t>
      </w:r>
      <w:bookmarkEnd w:id="7"/>
      <w:bookmarkEnd w:id="8"/>
    </w:p>
    <w:p w14:paraId="6F9DBF9D" w14:textId="77777777" w:rsidR="007375A7" w:rsidRDefault="007375A7" w:rsidP="007375A7">
      <w:pPr>
        <w:pStyle w:val="a8"/>
        <w:rPr>
          <w:sz w:val="72"/>
        </w:rPr>
      </w:pPr>
      <w:bookmarkStart w:id="15" w:name="_Toc491932579"/>
      <w:bookmarkStart w:id="16" w:name="_Toc493699165"/>
      <w:bookmarkStart w:id="17" w:name="_Toc494093067"/>
      <w:r w:rsidRPr="00D256D5">
        <w:rPr>
          <w:sz w:val="72"/>
        </w:rPr>
        <w:t>技术</w:t>
      </w:r>
      <w:bookmarkEnd w:id="9"/>
      <w:bookmarkEnd w:id="10"/>
      <w:bookmarkEnd w:id="11"/>
      <w:bookmarkEnd w:id="12"/>
      <w:bookmarkEnd w:id="13"/>
      <w:r>
        <w:rPr>
          <w:rFonts w:hint="eastAsia"/>
          <w:sz w:val="72"/>
        </w:rPr>
        <w:t>需求</w:t>
      </w:r>
      <w:bookmarkEnd w:id="14"/>
      <w:bookmarkEnd w:id="15"/>
      <w:bookmarkEnd w:id="16"/>
      <w:bookmarkEnd w:id="17"/>
    </w:p>
    <w:p w14:paraId="11CCF003" w14:textId="77777777" w:rsidR="007375A7" w:rsidRDefault="007375A7" w:rsidP="007375A7"/>
    <w:p w14:paraId="7E204DDF" w14:textId="77777777" w:rsidR="007375A7" w:rsidRDefault="007375A7" w:rsidP="007375A7"/>
    <w:p w14:paraId="3858595A" w14:textId="77777777" w:rsidR="007375A7" w:rsidRDefault="007375A7" w:rsidP="007375A7"/>
    <w:p w14:paraId="3068968E" w14:textId="77777777" w:rsidR="007375A7" w:rsidRDefault="007375A7" w:rsidP="007375A7"/>
    <w:p w14:paraId="37649CA7" w14:textId="77777777" w:rsidR="007375A7" w:rsidRDefault="007375A7" w:rsidP="007375A7"/>
    <w:p w14:paraId="29DA8F0E" w14:textId="77777777" w:rsidR="007375A7" w:rsidRDefault="007375A7" w:rsidP="007375A7"/>
    <w:p w14:paraId="40AEE480" w14:textId="77777777" w:rsidR="007375A7" w:rsidRDefault="007375A7" w:rsidP="007375A7"/>
    <w:p w14:paraId="1080E93B" w14:textId="77777777" w:rsidR="007375A7" w:rsidRDefault="007375A7" w:rsidP="007375A7"/>
    <w:p w14:paraId="3C803109" w14:textId="77777777" w:rsidR="007375A7" w:rsidRDefault="007375A7" w:rsidP="007375A7"/>
    <w:p w14:paraId="1CE5ED61" w14:textId="77777777" w:rsidR="007375A7" w:rsidRDefault="007375A7" w:rsidP="007375A7"/>
    <w:p w14:paraId="3BD0642D" w14:textId="77777777" w:rsidR="007375A7" w:rsidRDefault="007375A7" w:rsidP="007375A7"/>
    <w:p w14:paraId="449FE631" w14:textId="77777777" w:rsidR="007375A7" w:rsidRDefault="007375A7" w:rsidP="007375A7"/>
    <w:p w14:paraId="454EC975" w14:textId="77777777" w:rsidR="007375A7" w:rsidRPr="00100323" w:rsidRDefault="007375A7" w:rsidP="007375A7">
      <w:pPr>
        <w:rPr>
          <w:b/>
          <w:sz w:val="28"/>
        </w:rPr>
      </w:pPr>
    </w:p>
    <w:p w14:paraId="7A93574E" w14:textId="77777777" w:rsidR="007375A7" w:rsidRPr="00100323" w:rsidRDefault="007375A7" w:rsidP="007375A7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14:paraId="01894852" w14:textId="77777777" w:rsidR="007375A7" w:rsidRPr="00100323" w:rsidRDefault="007375A7" w:rsidP="007375A7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2017</w:t>
      </w:r>
      <w:r w:rsidRPr="00100323">
        <w:rPr>
          <w:rFonts w:hint="eastAsia"/>
          <w:b/>
          <w:sz w:val="28"/>
        </w:rPr>
        <w:t>年</w:t>
      </w:r>
      <w:r w:rsidR="002A7C01">
        <w:rPr>
          <w:rFonts w:hint="eastAsia"/>
          <w:b/>
          <w:sz w:val="28"/>
        </w:rPr>
        <w:t>9</w:t>
      </w:r>
      <w:r w:rsidRPr="00100323">
        <w:rPr>
          <w:rFonts w:hint="eastAsia"/>
          <w:b/>
          <w:sz w:val="28"/>
        </w:rPr>
        <w:t>月</w:t>
      </w:r>
    </w:p>
    <w:p w14:paraId="0AA8245F" w14:textId="77777777" w:rsidR="007375A7" w:rsidRDefault="007375A7">
      <w:pPr>
        <w:widowControl/>
        <w:jc w:val="left"/>
      </w:pPr>
    </w:p>
    <w:p w14:paraId="6F87F4ED" w14:textId="77777777" w:rsidR="007375A7" w:rsidRDefault="007375A7" w:rsidP="007375A7"/>
    <w:p w14:paraId="4DCC1814" w14:textId="77777777" w:rsidR="008864A3" w:rsidRDefault="00ED636F" w:rsidP="008864A3">
      <w:pPr>
        <w:widowControl/>
        <w:jc w:val="left"/>
      </w:pPr>
      <w:r>
        <w:br w:type="page"/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0"/>
          <w:lang w:val="zh-CN"/>
        </w:rPr>
        <w:id w:val="1179541784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29C48FC2" w14:textId="77777777" w:rsidR="008864A3" w:rsidRDefault="008864A3">
          <w:pPr>
            <w:pStyle w:val="ab"/>
          </w:pPr>
          <w:r>
            <w:rPr>
              <w:lang w:val="zh-CN"/>
            </w:rPr>
            <w:t>目录</w:t>
          </w:r>
        </w:p>
        <w:p w14:paraId="6FB6F053" w14:textId="77777777" w:rsidR="00C22445" w:rsidRDefault="008864A3">
          <w:pPr>
            <w:pStyle w:val="1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hyperlink w:anchor="_Toc494093065" w:history="1">
            <w:r w:rsidR="00C22445" w:rsidRPr="00367CFD">
              <w:rPr>
                <w:rStyle w:val="ac"/>
                <w:rFonts w:hint="eastAsia"/>
                <w:noProof/>
              </w:rPr>
              <w:t>中国医学科学院肿瘤医院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_Toc494093065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0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582E8B99" w14:textId="77777777" w:rsidR="00C22445" w:rsidRDefault="00803417">
          <w:pPr>
            <w:pStyle w:val="1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093066" w:history="1">
            <w:r w:rsidR="00C22445" w:rsidRPr="00367CFD">
              <w:rPr>
                <w:rStyle w:val="ac"/>
                <w:rFonts w:hint="eastAsia"/>
                <w:noProof/>
              </w:rPr>
              <w:t>集成平台防火墙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_Toc494093066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0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0CAE58B5" w14:textId="77777777" w:rsidR="00C22445" w:rsidRDefault="00803417">
          <w:pPr>
            <w:pStyle w:val="1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093067" w:history="1">
            <w:r w:rsidR="00C22445" w:rsidRPr="00367CFD">
              <w:rPr>
                <w:rStyle w:val="ac"/>
                <w:rFonts w:hint="eastAsia"/>
                <w:noProof/>
              </w:rPr>
              <w:t>技术需求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_Toc494093067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0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178DCF5A" w14:textId="77777777" w:rsidR="00C22445" w:rsidRDefault="00803417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093068" w:history="1">
            <w:r w:rsidR="00C22445" w:rsidRPr="00367CFD">
              <w:rPr>
                <w:rStyle w:val="ac"/>
                <w:rFonts w:hint="eastAsia"/>
                <w:noProof/>
              </w:rPr>
              <w:t>一、</w:t>
            </w:r>
            <w:r w:rsidR="00C22445">
              <w:rPr>
                <w:rFonts w:eastAsiaTheme="minorEastAsia" w:cstheme="minorBidi"/>
                <w:b w:val="0"/>
                <w:noProof/>
              </w:rPr>
              <w:tab/>
            </w:r>
            <w:r w:rsidR="00C22445" w:rsidRPr="00367CFD">
              <w:rPr>
                <w:rStyle w:val="ac"/>
                <w:rFonts w:hint="eastAsia"/>
                <w:noProof/>
              </w:rPr>
              <w:t>项目概述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_Toc494093068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2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365880FE" w14:textId="77777777" w:rsidR="00C22445" w:rsidRDefault="00803417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093069" w:history="1">
            <w:r w:rsidR="00C22445" w:rsidRPr="00367CFD">
              <w:rPr>
                <w:rStyle w:val="ac"/>
                <w:rFonts w:hint="eastAsia"/>
                <w:noProof/>
              </w:rPr>
              <w:t>二、</w:t>
            </w:r>
            <w:r w:rsidR="00C22445">
              <w:rPr>
                <w:rFonts w:eastAsiaTheme="minorEastAsia" w:cstheme="minorBidi"/>
                <w:b w:val="0"/>
                <w:noProof/>
              </w:rPr>
              <w:tab/>
            </w:r>
            <w:r w:rsidR="00C22445" w:rsidRPr="00367CFD">
              <w:rPr>
                <w:rStyle w:val="ac"/>
                <w:rFonts w:hint="eastAsia"/>
                <w:noProof/>
              </w:rPr>
              <w:t>技术要求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_Toc494093069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2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7C596D2E" w14:textId="77777777" w:rsidR="00C22445" w:rsidRDefault="00803417">
          <w:pPr>
            <w:pStyle w:val="2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  <w:sz w:val="24"/>
              <w:szCs w:val="24"/>
            </w:rPr>
          </w:pPr>
          <w:hyperlink w:anchor="_Toc494093070" w:history="1">
            <w:r w:rsidR="00C22445" w:rsidRPr="00367CFD">
              <w:rPr>
                <w:rStyle w:val="ac"/>
                <w:noProof/>
              </w:rPr>
              <w:t>2.1</w:t>
            </w:r>
            <w:r w:rsidR="00C22445" w:rsidRPr="00367CFD">
              <w:rPr>
                <w:rStyle w:val="ac"/>
                <w:rFonts w:hint="eastAsia"/>
                <w:noProof/>
              </w:rPr>
              <w:t>设备清单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_Toc494093070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2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0DBE86E8" w14:textId="77777777" w:rsidR="00C22445" w:rsidRDefault="00803417">
          <w:pPr>
            <w:pStyle w:val="2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  <w:sz w:val="24"/>
              <w:szCs w:val="24"/>
            </w:rPr>
          </w:pPr>
          <w:hyperlink w:anchor="_Toc494093071" w:history="1">
            <w:r w:rsidR="00C22445" w:rsidRPr="00367CFD">
              <w:rPr>
                <w:rStyle w:val="ac"/>
                <w:noProof/>
              </w:rPr>
              <w:t>2.2</w:t>
            </w:r>
            <w:r w:rsidR="00C22445" w:rsidRPr="00367CFD">
              <w:rPr>
                <w:rStyle w:val="ac"/>
                <w:rFonts w:hint="eastAsia"/>
                <w:noProof/>
              </w:rPr>
              <w:t>详细要求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_Toc494093071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2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614A3C3C" w14:textId="77777777" w:rsidR="00C22445" w:rsidRDefault="00803417">
          <w:pPr>
            <w:pStyle w:val="31"/>
            <w:tabs>
              <w:tab w:val="right" w:leader="dot" w:pos="829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494093072" w:history="1">
            <w:r w:rsidR="00C22445" w:rsidRPr="00367CFD">
              <w:rPr>
                <w:rStyle w:val="ac"/>
                <w:noProof/>
              </w:rPr>
              <w:t>2.2.1</w:t>
            </w:r>
            <w:r w:rsidR="00C22445" w:rsidRPr="00367CFD">
              <w:rPr>
                <w:rStyle w:val="ac"/>
                <w:rFonts w:ascii="宋体" w:hAnsi="宋体" w:hint="eastAsia"/>
                <w:noProof/>
                <w:kern w:val="0"/>
              </w:rPr>
              <w:t>数据交换区防</w:t>
            </w:r>
            <w:r w:rsidR="00C22445" w:rsidRPr="00367CFD">
              <w:rPr>
                <w:rStyle w:val="ac"/>
                <w:rFonts w:hint="eastAsia"/>
                <w:noProof/>
              </w:rPr>
              <w:t>火墙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_Toc494093072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2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77F5AE59" w14:textId="77777777" w:rsidR="00C22445" w:rsidRDefault="00803417">
          <w:pPr>
            <w:pStyle w:val="31"/>
            <w:tabs>
              <w:tab w:val="right" w:leader="dot" w:pos="829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494093073" w:history="1">
            <w:r w:rsidR="00C22445" w:rsidRPr="00367CFD">
              <w:rPr>
                <w:rStyle w:val="ac"/>
                <w:noProof/>
              </w:rPr>
              <w:t>2.2.2</w:t>
            </w:r>
            <w:r w:rsidR="00C22445" w:rsidRPr="00367CFD">
              <w:rPr>
                <w:rStyle w:val="ac"/>
                <w:rFonts w:ascii="宋体" w:hAnsi="宋体" w:hint="eastAsia"/>
                <w:noProof/>
                <w:kern w:val="0"/>
              </w:rPr>
              <w:t>集成平台区域防火墙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_Toc494093073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4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272E8365" w14:textId="77777777" w:rsidR="00C22445" w:rsidRDefault="00803417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093074" w:history="1">
            <w:r w:rsidR="00C22445" w:rsidRPr="00367CFD">
              <w:rPr>
                <w:rStyle w:val="ac"/>
                <w:rFonts w:hint="eastAsia"/>
                <w:noProof/>
              </w:rPr>
              <w:t>三、</w:t>
            </w:r>
            <w:r w:rsidR="00C22445">
              <w:rPr>
                <w:rFonts w:eastAsiaTheme="minorEastAsia" w:cstheme="minorBidi"/>
                <w:b w:val="0"/>
                <w:noProof/>
              </w:rPr>
              <w:tab/>
            </w:r>
            <w:r w:rsidR="00C22445" w:rsidRPr="00367CFD">
              <w:rPr>
                <w:rStyle w:val="ac"/>
                <w:rFonts w:hint="eastAsia"/>
                <w:noProof/>
              </w:rPr>
              <w:t>服务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_Toc494093074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6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3E73854B" w14:textId="77777777" w:rsidR="00C22445" w:rsidRDefault="00803417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093075" w:history="1">
            <w:r w:rsidR="00C22445" w:rsidRPr="00367CFD">
              <w:rPr>
                <w:rStyle w:val="ac"/>
                <w:rFonts w:hint="eastAsia"/>
                <w:noProof/>
              </w:rPr>
              <w:t>四、</w:t>
            </w:r>
            <w:r w:rsidR="00C22445">
              <w:rPr>
                <w:rFonts w:eastAsiaTheme="minorEastAsia" w:cstheme="minorBidi"/>
                <w:b w:val="0"/>
                <w:noProof/>
              </w:rPr>
              <w:tab/>
            </w:r>
            <w:r w:rsidR="00C22445" w:rsidRPr="00367CFD">
              <w:rPr>
                <w:rStyle w:val="ac"/>
                <w:rFonts w:hint="eastAsia"/>
                <w:noProof/>
              </w:rPr>
              <w:t>资质</w:t>
            </w:r>
            <w:r w:rsidR="00C22445">
              <w:rPr>
                <w:noProof/>
                <w:webHidden/>
              </w:rPr>
              <w:tab/>
            </w:r>
            <w:r w:rsidR="00C22445">
              <w:rPr>
                <w:noProof/>
                <w:webHidden/>
              </w:rPr>
              <w:fldChar w:fldCharType="begin"/>
            </w:r>
            <w:r w:rsidR="00C22445">
              <w:rPr>
                <w:noProof/>
                <w:webHidden/>
              </w:rPr>
              <w:instrText xml:space="preserve"> PAGEREF _Toc494093075 \h </w:instrText>
            </w:r>
            <w:r w:rsidR="00C22445">
              <w:rPr>
                <w:noProof/>
                <w:webHidden/>
              </w:rPr>
            </w:r>
            <w:r w:rsidR="00C22445">
              <w:rPr>
                <w:noProof/>
                <w:webHidden/>
              </w:rPr>
              <w:fldChar w:fldCharType="separate"/>
            </w:r>
            <w:r w:rsidR="003D416D">
              <w:rPr>
                <w:noProof/>
                <w:webHidden/>
              </w:rPr>
              <w:t>6</w:t>
            </w:r>
            <w:r w:rsidR="00C22445">
              <w:rPr>
                <w:noProof/>
                <w:webHidden/>
              </w:rPr>
              <w:fldChar w:fldCharType="end"/>
            </w:r>
          </w:hyperlink>
        </w:p>
        <w:p w14:paraId="3555D494" w14:textId="77777777" w:rsidR="008864A3" w:rsidRDefault="008864A3">
          <w:r>
            <w:rPr>
              <w:b/>
              <w:bCs/>
              <w:noProof/>
            </w:rPr>
            <w:fldChar w:fldCharType="end"/>
          </w:r>
        </w:p>
      </w:sdtContent>
    </w:sdt>
    <w:p w14:paraId="38C8F14E" w14:textId="77777777" w:rsidR="008864A3" w:rsidRDefault="008864A3" w:rsidP="008864A3">
      <w:pPr>
        <w:widowControl/>
        <w:jc w:val="left"/>
      </w:pPr>
    </w:p>
    <w:p w14:paraId="0FDE1861" w14:textId="77777777" w:rsidR="008864A3" w:rsidRDefault="008864A3">
      <w:pPr>
        <w:widowControl/>
        <w:jc w:val="left"/>
      </w:pPr>
    </w:p>
    <w:p w14:paraId="5659E8F3" w14:textId="77777777" w:rsidR="008864A3" w:rsidRDefault="008864A3">
      <w:pPr>
        <w:widowControl/>
        <w:jc w:val="left"/>
        <w:rPr>
          <w:rFonts w:hint="eastAsia"/>
        </w:rPr>
      </w:pPr>
      <w:r>
        <w:br w:type="page"/>
      </w:r>
      <w:bookmarkStart w:id="18" w:name="_GoBack"/>
      <w:bookmarkEnd w:id="18"/>
    </w:p>
    <w:p w14:paraId="524A9675" w14:textId="77777777" w:rsidR="00ED636F" w:rsidRDefault="00ED636F">
      <w:pPr>
        <w:widowControl/>
        <w:jc w:val="left"/>
      </w:pPr>
    </w:p>
    <w:p w14:paraId="127ADABA" w14:textId="77777777" w:rsidR="00ED2D46" w:rsidRDefault="00B253D8" w:rsidP="00B253D8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19" w:name="_Toc491932580"/>
      <w:bookmarkStart w:id="20" w:name="_Toc494093068"/>
      <w:r w:rsidRPr="00B253D8">
        <w:rPr>
          <w:rFonts w:hint="eastAsia"/>
          <w:sz w:val="36"/>
          <w:szCs w:val="36"/>
        </w:rPr>
        <w:t>项目</w:t>
      </w:r>
      <w:r w:rsidRPr="00B253D8">
        <w:rPr>
          <w:sz w:val="36"/>
          <w:szCs w:val="36"/>
        </w:rPr>
        <w:t>概述</w:t>
      </w:r>
      <w:bookmarkEnd w:id="19"/>
      <w:bookmarkEnd w:id="20"/>
    </w:p>
    <w:p w14:paraId="0E25CB58" w14:textId="76E398BC" w:rsidR="00FA099B" w:rsidRDefault="00690DA2" w:rsidP="00690DA2">
      <w:pPr>
        <w:ind w:firstLine="420"/>
        <w:rPr>
          <w:rFonts w:ascii="宋体" w:hAnsi="宋体"/>
          <w:color w:val="000000" w:themeColor="text1"/>
          <w:kern w:val="0"/>
          <w:szCs w:val="21"/>
        </w:rPr>
      </w:pPr>
      <w:r w:rsidRPr="00690DA2">
        <w:rPr>
          <w:rFonts w:ascii="宋体" w:hAnsi="宋体" w:hint="eastAsia"/>
          <w:color w:val="000000" w:themeColor="text1"/>
          <w:kern w:val="0"/>
          <w:szCs w:val="21"/>
        </w:rPr>
        <w:t>数据上报平台</w:t>
      </w:r>
      <w:r>
        <w:rPr>
          <w:rFonts w:ascii="宋体" w:hAnsi="宋体"/>
          <w:color w:val="000000" w:themeColor="text1"/>
          <w:kern w:val="0"/>
          <w:szCs w:val="21"/>
        </w:rPr>
        <w:t>（集成平台）</w:t>
      </w:r>
      <w:r w:rsidRPr="00690DA2">
        <w:rPr>
          <w:rFonts w:ascii="宋体" w:hAnsi="宋体" w:hint="eastAsia"/>
          <w:color w:val="000000" w:themeColor="text1"/>
          <w:kern w:val="0"/>
          <w:szCs w:val="21"/>
        </w:rPr>
        <w:t>的建设是依据国家相关政策要求，根据医院业务系统的实际需要，基于现代信息系统安全保障理论，采用现代信息安全保护技术，按照一定规则和体系化的信息安全防护策略进行整体设计。目标是建立一套符合国家和国际标准的、能够保障整个平台安全的保障体系，包括技术、管理和运行等内容</w:t>
      </w:r>
    </w:p>
    <w:p w14:paraId="146763D4" w14:textId="06DF31E0" w:rsidR="00445DD8" w:rsidRPr="00690DA2" w:rsidRDefault="008A3938" w:rsidP="00690DA2">
      <w:pPr>
        <w:ind w:firstLine="420"/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为</w:t>
      </w:r>
      <w:r>
        <w:rPr>
          <w:rFonts w:ascii="宋体" w:hAnsi="宋体"/>
          <w:color w:val="000000" w:themeColor="text1"/>
          <w:kern w:val="0"/>
          <w:szCs w:val="21"/>
        </w:rPr>
        <w:t>了</w:t>
      </w:r>
      <w:r>
        <w:rPr>
          <w:rFonts w:ascii="宋体" w:hAnsi="宋体" w:hint="eastAsia"/>
          <w:color w:val="000000" w:themeColor="text1"/>
          <w:kern w:val="0"/>
          <w:szCs w:val="21"/>
        </w:rPr>
        <w:t>满足</w:t>
      </w:r>
      <w:r>
        <w:rPr>
          <w:rFonts w:ascii="宋体" w:hAnsi="宋体"/>
          <w:color w:val="000000" w:themeColor="text1"/>
          <w:kern w:val="0"/>
          <w:szCs w:val="21"/>
        </w:rPr>
        <w:t>集成平台</w:t>
      </w:r>
      <w:r w:rsidR="00445DD8">
        <w:rPr>
          <w:rFonts w:ascii="宋体" w:hAnsi="宋体"/>
          <w:color w:val="000000" w:themeColor="text1"/>
          <w:kern w:val="0"/>
          <w:szCs w:val="21"/>
        </w:rPr>
        <w:t>项目</w:t>
      </w:r>
      <w:r>
        <w:rPr>
          <w:rFonts w:ascii="宋体" w:hAnsi="宋体"/>
          <w:color w:val="000000" w:themeColor="text1"/>
          <w:kern w:val="0"/>
          <w:szCs w:val="21"/>
        </w:rPr>
        <w:t>的</w:t>
      </w:r>
      <w:r w:rsidR="00445DD8">
        <w:rPr>
          <w:rFonts w:ascii="宋体" w:hAnsi="宋体"/>
          <w:color w:val="000000" w:themeColor="text1"/>
          <w:kern w:val="0"/>
          <w:szCs w:val="21"/>
        </w:rPr>
        <w:t>安全设计要求，</w:t>
      </w:r>
      <w:r w:rsidR="00445DD8">
        <w:rPr>
          <w:rFonts w:ascii="宋体" w:hAnsi="宋体" w:hint="eastAsia"/>
          <w:color w:val="000000" w:themeColor="text1"/>
          <w:kern w:val="0"/>
          <w:szCs w:val="21"/>
        </w:rPr>
        <w:t>需要</w:t>
      </w:r>
      <w:r w:rsidR="00445DD8">
        <w:rPr>
          <w:rFonts w:ascii="宋体" w:hAnsi="宋体"/>
          <w:color w:val="000000" w:themeColor="text1"/>
          <w:kern w:val="0"/>
          <w:szCs w:val="21"/>
        </w:rPr>
        <w:t>购置防火墙，为数据交换区</w:t>
      </w:r>
      <w:r w:rsidR="001241F1">
        <w:rPr>
          <w:rFonts w:ascii="宋体" w:hAnsi="宋体"/>
          <w:color w:val="000000" w:themeColor="text1"/>
          <w:kern w:val="0"/>
          <w:szCs w:val="21"/>
        </w:rPr>
        <w:t>与集成平台</w:t>
      </w:r>
      <w:r w:rsidR="001241F1">
        <w:rPr>
          <w:rFonts w:ascii="宋体" w:hAnsi="宋体" w:hint="eastAsia"/>
          <w:color w:val="000000" w:themeColor="text1"/>
          <w:kern w:val="0"/>
          <w:szCs w:val="21"/>
        </w:rPr>
        <w:t>服务</w:t>
      </w:r>
      <w:r w:rsidR="001241F1">
        <w:rPr>
          <w:rFonts w:ascii="宋体" w:hAnsi="宋体"/>
          <w:color w:val="000000" w:themeColor="text1"/>
          <w:kern w:val="0"/>
          <w:szCs w:val="21"/>
        </w:rPr>
        <w:t>器区提供全面的网络防护功能。</w:t>
      </w:r>
    </w:p>
    <w:p w14:paraId="5AF6A42B" w14:textId="77777777" w:rsidR="00B253D8" w:rsidRDefault="00B253D8" w:rsidP="00B253D8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21" w:name="_Toc491932581"/>
      <w:bookmarkStart w:id="22" w:name="_Toc494093069"/>
      <w:r w:rsidRPr="00B253D8">
        <w:rPr>
          <w:sz w:val="36"/>
          <w:szCs w:val="36"/>
        </w:rPr>
        <w:t>技术</w:t>
      </w:r>
      <w:r w:rsidRPr="00B253D8">
        <w:rPr>
          <w:rFonts w:hint="eastAsia"/>
          <w:sz w:val="36"/>
          <w:szCs w:val="36"/>
        </w:rPr>
        <w:t>要求</w:t>
      </w:r>
      <w:bookmarkEnd w:id="21"/>
      <w:bookmarkEnd w:id="22"/>
    </w:p>
    <w:p w14:paraId="4304DE1D" w14:textId="6127D2FD" w:rsidR="002A7C01" w:rsidRPr="00FB657C" w:rsidRDefault="002A7C01" w:rsidP="002A7C01">
      <w:pPr>
        <w:pStyle w:val="2"/>
        <w:rPr>
          <w:color w:val="000000" w:themeColor="text1"/>
        </w:rPr>
      </w:pPr>
      <w:bookmarkStart w:id="23" w:name="_Toc491932244"/>
      <w:bookmarkStart w:id="24" w:name="_Toc494093070"/>
      <w:r w:rsidRPr="00FB657C">
        <w:rPr>
          <w:color w:val="000000" w:themeColor="text1"/>
        </w:rPr>
        <w:t>2.1</w:t>
      </w:r>
      <w:bookmarkEnd w:id="23"/>
      <w:r w:rsidR="005775C0">
        <w:rPr>
          <w:color w:val="000000" w:themeColor="text1"/>
        </w:rPr>
        <w:t>设备清单</w:t>
      </w:r>
      <w:bookmarkEnd w:id="2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1620"/>
        <w:gridCol w:w="5021"/>
        <w:gridCol w:w="1043"/>
      </w:tblGrid>
      <w:tr w:rsidR="002A7C01" w:rsidRPr="00FB657C" w14:paraId="3DFCC902" w14:textId="77777777" w:rsidTr="005A3BBC">
        <w:trPr>
          <w:trHeight w:val="367"/>
        </w:trPr>
        <w:tc>
          <w:tcPr>
            <w:tcW w:w="838" w:type="dxa"/>
            <w:vAlign w:val="center"/>
          </w:tcPr>
          <w:p w14:paraId="2CC9C5DE" w14:textId="77777777" w:rsidR="002A7C01" w:rsidRPr="005A3BBC" w:rsidRDefault="002A7C01" w:rsidP="005A3BBC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序号</w:t>
            </w:r>
          </w:p>
        </w:tc>
        <w:tc>
          <w:tcPr>
            <w:tcW w:w="1620" w:type="dxa"/>
            <w:vAlign w:val="center"/>
          </w:tcPr>
          <w:p w14:paraId="53B8AC7D" w14:textId="77777777" w:rsidR="002A7C01" w:rsidRPr="005A3BBC" w:rsidRDefault="002A7C01" w:rsidP="005A3BBC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rFonts w:hint="eastAsia"/>
                <w:b/>
                <w:color w:val="000000" w:themeColor="text1"/>
              </w:rPr>
              <w:t>项目</w:t>
            </w:r>
          </w:p>
        </w:tc>
        <w:tc>
          <w:tcPr>
            <w:tcW w:w="5021" w:type="dxa"/>
            <w:vAlign w:val="center"/>
          </w:tcPr>
          <w:p w14:paraId="6EBE2541" w14:textId="77777777" w:rsidR="002A7C01" w:rsidRPr="005A3BBC" w:rsidRDefault="002A7C01" w:rsidP="005A3BBC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配置描述</w:t>
            </w:r>
          </w:p>
        </w:tc>
        <w:tc>
          <w:tcPr>
            <w:tcW w:w="1043" w:type="dxa"/>
            <w:vAlign w:val="center"/>
          </w:tcPr>
          <w:p w14:paraId="0FA81365" w14:textId="77777777" w:rsidR="002A7C01" w:rsidRPr="005A3BBC" w:rsidRDefault="002A7C01" w:rsidP="005A3BBC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数量</w:t>
            </w:r>
          </w:p>
        </w:tc>
      </w:tr>
      <w:tr w:rsidR="002A7C01" w:rsidRPr="00FB657C" w14:paraId="0899F51C" w14:textId="77777777" w:rsidTr="005A3BBC">
        <w:tc>
          <w:tcPr>
            <w:tcW w:w="838" w:type="dxa"/>
            <w:vAlign w:val="center"/>
          </w:tcPr>
          <w:p w14:paraId="25B817DD" w14:textId="77777777" w:rsidR="002A7C01" w:rsidRPr="00FB657C" w:rsidRDefault="002A7C01" w:rsidP="00A970C8">
            <w:pPr>
              <w:jc w:val="center"/>
              <w:rPr>
                <w:color w:val="000000" w:themeColor="text1"/>
              </w:rPr>
            </w:pPr>
            <w:r w:rsidRPr="00FB657C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14:paraId="22782D5D" w14:textId="6BAA5D08" w:rsidR="002A7C01" w:rsidRPr="002A7C01" w:rsidRDefault="008A1750" w:rsidP="00A970C8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数据交换区</w:t>
            </w:r>
            <w:r w:rsidR="002A7C01"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防火墙</w:t>
            </w:r>
          </w:p>
        </w:tc>
        <w:tc>
          <w:tcPr>
            <w:tcW w:w="5021" w:type="dxa"/>
            <w:vAlign w:val="center"/>
          </w:tcPr>
          <w:p w14:paraId="77710579" w14:textId="70F50BE9" w:rsidR="002A7C01" w:rsidRPr="002A7C01" w:rsidRDefault="002A7C01" w:rsidP="005A3BBC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吞吐量5Gbps，最大每秒新建连接数</w:t>
            </w:r>
            <w:r w:rsidR="001541A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</w:t>
            </w:r>
            <w:r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0,000，最大并发连接数</w:t>
            </w:r>
            <w:r w:rsidR="001541A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,</w:t>
            </w:r>
            <w:r w:rsidR="001541A3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</w:t>
            </w:r>
            <w:r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00,000，标配6个千兆电口；1U标准机架式设备。</w:t>
            </w:r>
          </w:p>
        </w:tc>
        <w:tc>
          <w:tcPr>
            <w:tcW w:w="1043" w:type="dxa"/>
            <w:vAlign w:val="center"/>
          </w:tcPr>
          <w:p w14:paraId="45EBF81B" w14:textId="4D7CEB90" w:rsidR="002A7C01" w:rsidRPr="00FB657C" w:rsidRDefault="002A7C01" w:rsidP="005A3B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Pr="00FB657C">
              <w:rPr>
                <w:color w:val="000000" w:themeColor="text1"/>
              </w:rPr>
              <w:t>台</w:t>
            </w:r>
          </w:p>
        </w:tc>
      </w:tr>
      <w:tr w:rsidR="002A7C01" w:rsidRPr="00FB657C" w14:paraId="397BE45A" w14:textId="77777777" w:rsidTr="005A3BBC">
        <w:tc>
          <w:tcPr>
            <w:tcW w:w="838" w:type="dxa"/>
            <w:vAlign w:val="center"/>
          </w:tcPr>
          <w:p w14:paraId="155CE9B9" w14:textId="77777777" w:rsidR="002A7C01" w:rsidRPr="00FB657C" w:rsidRDefault="002A7C01" w:rsidP="00A970C8">
            <w:pPr>
              <w:jc w:val="center"/>
              <w:rPr>
                <w:color w:val="000000" w:themeColor="text1"/>
              </w:rPr>
            </w:pPr>
            <w:r w:rsidRPr="00FB657C">
              <w:rPr>
                <w:color w:val="000000" w:themeColor="text1"/>
              </w:rPr>
              <w:t>2</w:t>
            </w:r>
          </w:p>
        </w:tc>
        <w:tc>
          <w:tcPr>
            <w:tcW w:w="1620" w:type="dxa"/>
            <w:vAlign w:val="center"/>
          </w:tcPr>
          <w:p w14:paraId="287F1AAD" w14:textId="250C4BCB" w:rsidR="002A7C01" w:rsidRPr="002A7C01" w:rsidRDefault="008A1750" w:rsidP="008A1750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集成</w:t>
            </w: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平台区域</w:t>
            </w:r>
            <w:r w:rsidR="002A7C01"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防火墙</w:t>
            </w:r>
          </w:p>
        </w:tc>
        <w:tc>
          <w:tcPr>
            <w:tcW w:w="5021" w:type="dxa"/>
            <w:vAlign w:val="center"/>
          </w:tcPr>
          <w:p w14:paraId="2F2F28BA" w14:textId="77777777" w:rsidR="002A7C01" w:rsidRPr="002A7C01" w:rsidRDefault="002A7C01" w:rsidP="005A3BBC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吞吐量14Gbps，最大每秒新建连接数150,000，最大并发连接数2,000,000，标配6个千兆电口，4个千兆光纤接口，2个万兆光纤接口；2U标准机架式设备，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标配</w:t>
            </w:r>
            <w:r w:rsidRPr="002A7C01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冗余电源。</w:t>
            </w:r>
          </w:p>
        </w:tc>
        <w:tc>
          <w:tcPr>
            <w:tcW w:w="1043" w:type="dxa"/>
            <w:vAlign w:val="center"/>
          </w:tcPr>
          <w:p w14:paraId="3F3A4528" w14:textId="77777777" w:rsidR="002A7C01" w:rsidRPr="00FB657C" w:rsidRDefault="002A7C01" w:rsidP="005A3B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Pr="00FB657C">
              <w:rPr>
                <w:color w:val="000000" w:themeColor="text1"/>
              </w:rPr>
              <w:t>台</w:t>
            </w:r>
          </w:p>
        </w:tc>
      </w:tr>
    </w:tbl>
    <w:p w14:paraId="3276B840" w14:textId="77777777" w:rsidR="004B0A59" w:rsidRPr="00FB657C" w:rsidRDefault="004B0A59" w:rsidP="004B0A59">
      <w:pPr>
        <w:pStyle w:val="2"/>
        <w:rPr>
          <w:color w:val="000000" w:themeColor="text1"/>
        </w:rPr>
      </w:pPr>
      <w:bookmarkStart w:id="25" w:name="_Toc491932245"/>
      <w:bookmarkStart w:id="26" w:name="_Toc494093071"/>
      <w:r w:rsidRPr="00FB657C">
        <w:rPr>
          <w:rFonts w:hint="eastAsia"/>
          <w:color w:val="000000" w:themeColor="text1"/>
        </w:rPr>
        <w:t>2.2</w:t>
      </w:r>
      <w:r w:rsidRPr="00FB657C">
        <w:rPr>
          <w:rFonts w:hint="eastAsia"/>
          <w:color w:val="000000" w:themeColor="text1"/>
        </w:rPr>
        <w:t>详细</w:t>
      </w:r>
      <w:r w:rsidRPr="00FB657C">
        <w:rPr>
          <w:color w:val="000000" w:themeColor="text1"/>
        </w:rPr>
        <w:t>要求</w:t>
      </w:r>
      <w:bookmarkEnd w:id="25"/>
      <w:bookmarkEnd w:id="26"/>
    </w:p>
    <w:p w14:paraId="52DDF69B" w14:textId="0872C9D6" w:rsidR="004B0A59" w:rsidRDefault="004B0A59" w:rsidP="004B0A59">
      <w:pPr>
        <w:pStyle w:val="3"/>
        <w:rPr>
          <w:color w:val="000000" w:themeColor="text1"/>
        </w:rPr>
      </w:pPr>
      <w:bookmarkStart w:id="27" w:name="_Toc491932246"/>
      <w:bookmarkStart w:id="28" w:name="_Toc494093072"/>
      <w:r w:rsidRPr="00FB657C">
        <w:rPr>
          <w:rFonts w:hint="eastAsia"/>
          <w:color w:val="000000" w:themeColor="text1"/>
        </w:rPr>
        <w:t>2.2.1</w:t>
      </w:r>
      <w:bookmarkEnd w:id="27"/>
      <w:r w:rsidR="008A1750">
        <w:rPr>
          <w:rFonts w:ascii="宋体" w:hAnsi="宋体"/>
          <w:color w:val="000000" w:themeColor="text1"/>
          <w:kern w:val="0"/>
          <w:szCs w:val="21"/>
        </w:rPr>
        <w:t>数据交换区防</w:t>
      </w:r>
      <w:r>
        <w:rPr>
          <w:rFonts w:hint="eastAsia"/>
          <w:color w:val="000000" w:themeColor="text1"/>
        </w:rPr>
        <w:t>火墙</w:t>
      </w:r>
      <w:bookmarkEnd w:id="28"/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6756"/>
      </w:tblGrid>
      <w:tr w:rsidR="00A87F0D" w:rsidRPr="00541757" w14:paraId="218A525F" w14:textId="77777777" w:rsidTr="00D53CEB">
        <w:trPr>
          <w:trHeight w:val="148"/>
          <w:jc w:val="center"/>
        </w:trPr>
        <w:tc>
          <w:tcPr>
            <w:tcW w:w="1571" w:type="dxa"/>
            <w:shd w:val="clear" w:color="auto" w:fill="E7E6E6"/>
          </w:tcPr>
          <w:p w14:paraId="5E9AC670" w14:textId="77777777" w:rsidR="00A87F0D" w:rsidRPr="00541757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6756" w:type="dxa"/>
            <w:shd w:val="clear" w:color="auto" w:fill="E7E6E6"/>
          </w:tcPr>
          <w:p w14:paraId="72BB9685" w14:textId="77777777" w:rsidR="00A87F0D" w:rsidRPr="00541757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指标要求</w:t>
            </w:r>
          </w:p>
        </w:tc>
      </w:tr>
      <w:tr w:rsidR="00A87F0D" w:rsidRPr="00391E17" w14:paraId="2DCBBF37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5286C946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性能要求</w:t>
            </w:r>
          </w:p>
        </w:tc>
        <w:tc>
          <w:tcPr>
            <w:tcW w:w="6756" w:type="dxa"/>
          </w:tcPr>
          <w:p w14:paraId="17E45634" w14:textId="3EE26429" w:rsidR="00A87F0D" w:rsidRPr="003949E0" w:rsidRDefault="00A87F0D" w:rsidP="001541A3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三层大包吞吐量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G，三层小包吞吐量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1G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，应用层吞吐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量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700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并发连接数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1541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万，新建连接数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1541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A87F0D" w:rsidRPr="00391E17" w14:paraId="0D1F4138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7C736EE7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硬件规格</w:t>
            </w:r>
          </w:p>
        </w:tc>
        <w:tc>
          <w:tcPr>
            <w:tcW w:w="6756" w:type="dxa"/>
          </w:tcPr>
          <w:p w14:paraId="73729085" w14:textId="46610B86" w:rsidR="00A87F0D" w:rsidRPr="003949E0" w:rsidRDefault="00A87F0D" w:rsidP="00A87F0D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40D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标准1U机架式设备，标配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  <w:r w:rsidRPr="003740D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个千兆电口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，内存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4G，标配64G固态SSD盘；</w:t>
            </w:r>
          </w:p>
        </w:tc>
      </w:tr>
      <w:tr w:rsidR="00A87F0D" w:rsidRPr="00391E17" w14:paraId="29420D64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0315C169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部署方式</w:t>
            </w:r>
          </w:p>
        </w:tc>
        <w:tc>
          <w:tcPr>
            <w:tcW w:w="6756" w:type="dxa"/>
          </w:tcPr>
          <w:p w14:paraId="74A9983B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支持路由，网桥，</w:t>
            </w:r>
            <w:r w:rsidRPr="00611C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单臂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，旁路，虚拟网线以及混合部署方式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A87F0D" w:rsidRPr="00391E17" w14:paraId="5D073EB4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66088CC4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路由支持</w:t>
            </w:r>
          </w:p>
        </w:tc>
        <w:tc>
          <w:tcPr>
            <w:tcW w:w="6756" w:type="dxa"/>
          </w:tcPr>
          <w:p w14:paraId="710D3A6E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支持静态路由，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ECMP等价路由；</w:t>
            </w:r>
          </w:p>
          <w:p w14:paraId="23877823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支持RIP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v1/v2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，OSPF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v2/v3，BGP等动态路由协议；</w:t>
            </w:r>
          </w:p>
          <w:p w14:paraId="1F189907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支持多播路由协议；</w:t>
            </w:r>
          </w:p>
          <w:p w14:paraId="0DB371DF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支持路由异常告警功能；</w:t>
            </w:r>
          </w:p>
          <w:p w14:paraId="382420B3" w14:textId="5B2EE648" w:rsidR="00A87F0D" w:rsidRPr="003949E0" w:rsidRDefault="00A87F0D" w:rsidP="00F975C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支持多链路出站负载，支持基于源/目的IP、源/目的端口、协议、应用类型以及国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家地域来进行选路的策略路由选路功能；</w:t>
            </w:r>
            <w:r w:rsidR="00F975CB"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A87F0D" w:rsidRPr="00391E17" w14:paraId="1B21B1A2" w14:textId="77777777" w:rsidTr="00D53CEB">
        <w:trPr>
          <w:trHeight w:val="63"/>
          <w:jc w:val="center"/>
        </w:trPr>
        <w:tc>
          <w:tcPr>
            <w:tcW w:w="1571" w:type="dxa"/>
            <w:vAlign w:val="center"/>
          </w:tcPr>
          <w:p w14:paraId="79FD6AC2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基础功能</w:t>
            </w:r>
          </w:p>
        </w:tc>
        <w:tc>
          <w:tcPr>
            <w:tcW w:w="6756" w:type="dxa"/>
          </w:tcPr>
          <w:p w14:paraId="09F59FD9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访问控制规则支持基于源／目的IP，源端口，源／目的区域，用户（组），应用/服务类型，时间组的细化控制方式；</w:t>
            </w:r>
          </w:p>
          <w:p w14:paraId="2F01F59D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失效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规则识别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，如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规则内容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存在冲突、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生效时间过期、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超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时间未有匹配等情况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79386132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访问控制规则支持数据模拟匹配，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输入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源目的IP、端口、协议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五元组信息，模拟策略匹配方式，给出最可能的匹配结果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，方便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排查故障，或环境部署前的调试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02F5C137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访问控制规则支持分组管理；</w:t>
            </w:r>
          </w:p>
          <w:p w14:paraId="29020CCF" w14:textId="0573C688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支持根据国家/地区来进行地域访问控制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4EB23306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能够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识别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管控的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应用类型超过1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00种，应用识别规则总数超过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00条；</w:t>
            </w:r>
          </w:p>
          <w:p w14:paraId="255C4526" w14:textId="77777777" w:rsidR="00A87F0D" w:rsidRPr="0053670C" w:rsidRDefault="00A87F0D" w:rsidP="00D53CEB">
            <w:pPr>
              <w:widowControl/>
              <w:rPr>
                <w:rFonts w:ascii="微软雅黑" w:eastAsia="微软雅黑" w:hAnsi="微软雅黑" w:cs="宋体"/>
                <w:color w:val="00B050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支持IPv4／v6 NAT地址转换，支持源目的地址转换，目的地址转换和双向地址转换，</w:t>
            </w:r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支持针对源IP、目的IP和双向IP连接数控制；</w:t>
            </w:r>
          </w:p>
          <w:p w14:paraId="5FD57FB8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支持基于应用类型，网站类型，文件类型进行带宽分配和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流量控制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1C91A989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proofErr w:type="spellStart"/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IPSec</w:t>
            </w:r>
            <w:proofErr w:type="spellEnd"/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VPN，SSL VPN，</w:t>
            </w:r>
            <w:r w:rsidRPr="00FD6B7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GRE，GRE over OSPF，GRE over </w:t>
            </w:r>
            <w:proofErr w:type="spellStart"/>
            <w:r w:rsidRPr="00FD6B7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IPSec</w:t>
            </w:r>
            <w:proofErr w:type="spellEnd"/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等VPN接入方式；</w:t>
            </w:r>
          </w:p>
        </w:tc>
      </w:tr>
      <w:tr w:rsidR="00A87F0D" w:rsidRPr="00391E17" w14:paraId="5F67889C" w14:textId="77777777" w:rsidTr="00D53CEB">
        <w:trPr>
          <w:trHeight w:val="517"/>
          <w:jc w:val="center"/>
        </w:trPr>
        <w:tc>
          <w:tcPr>
            <w:tcW w:w="1571" w:type="dxa"/>
            <w:vAlign w:val="center"/>
          </w:tcPr>
          <w:p w14:paraId="76A8448D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内容安全</w:t>
            </w:r>
          </w:p>
        </w:tc>
        <w:tc>
          <w:tcPr>
            <w:tcW w:w="6756" w:type="dxa"/>
          </w:tcPr>
          <w:p w14:paraId="305AD7F9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</w:t>
            </w:r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病毒样本数量超过200万；</w:t>
            </w:r>
          </w:p>
          <w:p w14:paraId="281C43F3" w14:textId="465A820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支持针对SMTP、POP3、IMAP邮件协议的内容检测，如邮件附件病毒检测、邮件内容恶意链接检测，邮件账号撞库攻击检测等，支持根据邮件附件类型进行文件过滤；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（需提供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相关功能截图证明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87F0D" w:rsidRPr="00391E17" w14:paraId="377B511B" w14:textId="77777777" w:rsidTr="00D53CEB">
        <w:trPr>
          <w:trHeight w:val="517"/>
          <w:jc w:val="center"/>
        </w:trPr>
        <w:tc>
          <w:tcPr>
            <w:tcW w:w="1571" w:type="dxa"/>
            <w:vAlign w:val="center"/>
          </w:tcPr>
          <w:p w14:paraId="21F09F84" w14:textId="77777777" w:rsidR="00A87F0D" w:rsidRPr="00635AF9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DoS</w:t>
            </w:r>
            <w:proofErr w:type="spellEnd"/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/</w:t>
            </w:r>
            <w:proofErr w:type="spellStart"/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DDoS</w:t>
            </w:r>
            <w:proofErr w:type="spellEnd"/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攻击防护</w:t>
            </w:r>
          </w:p>
        </w:tc>
        <w:tc>
          <w:tcPr>
            <w:tcW w:w="6756" w:type="dxa"/>
          </w:tcPr>
          <w:p w14:paraId="27245270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支持Land、Smurf</w:t>
            </w:r>
            <w:r w:rsidRPr="000E1A0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proofErr w:type="spellStart"/>
            <w:r w:rsidRPr="000E1A0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Fraggle</w:t>
            </w:r>
            <w:proofErr w:type="spellEnd"/>
            <w:r w:rsidRPr="003B24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proofErr w:type="spellStart"/>
            <w:r w:rsidRPr="003B24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WinNuke</w:t>
            </w:r>
            <w:proofErr w:type="spellEnd"/>
            <w:r w:rsidRPr="003B24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Ping of Death、Tear Drop、IP Spoofing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攻击防护，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支持SYN Flood、</w:t>
            </w:r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IPv4和IP</w:t>
            </w:r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v6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ICMP Flood、UDP Flood、DNS Flood、ARP</w:t>
            </w:r>
            <w:r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Flood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攻击防护，支持</w:t>
            </w:r>
            <w:r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IP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地址扫描，端口扫描防护，支持ARP欺骗防护功能、支持IP协议异常报文检测和TCP协议异常报文检测；</w:t>
            </w:r>
          </w:p>
        </w:tc>
      </w:tr>
      <w:tr w:rsidR="00A87F0D" w:rsidRPr="00391E17" w14:paraId="3A136CAE" w14:textId="77777777" w:rsidTr="00D53CEB">
        <w:trPr>
          <w:trHeight w:val="199"/>
          <w:jc w:val="center"/>
        </w:trPr>
        <w:tc>
          <w:tcPr>
            <w:tcW w:w="1571" w:type="dxa"/>
            <w:vAlign w:val="center"/>
          </w:tcPr>
          <w:p w14:paraId="10E3380D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僵尸主机检测</w:t>
            </w:r>
          </w:p>
        </w:tc>
        <w:tc>
          <w:tcPr>
            <w:tcW w:w="6756" w:type="dxa"/>
          </w:tcPr>
          <w:p w14:paraId="77EA09E2" w14:textId="67FD62B9" w:rsidR="00A87F0D" w:rsidRPr="00ED6247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设备具备独立的僵尸网络识别库，特征总数在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40万条以上；</w:t>
            </w:r>
            <w:r w:rsidR="002901A1" w:rsidRPr="00ED624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688A2806" w14:textId="47CFCC19" w:rsidR="00A87F0D" w:rsidRPr="00A56CD1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★支持对终端已被种植了远控木马或者病毒等恶意软件进行检测，并且能够对检测到的恶意软件行为进行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深入的分析，展示和外部命令控制服务器的交互行为和其他可疑行为；</w:t>
            </w:r>
            <w:r w:rsidR="002901A1" w:rsidRPr="00A56CD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172E5103" w14:textId="7EC13210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对于未知威胁具备同云端安全分析引擎进行联动的能力，上报可疑行为并在云端进行沙盒检测，并下发威胁行为分析报告；</w:t>
            </w:r>
          </w:p>
          <w:p w14:paraId="66E6A9F8" w14:textId="54AA8E5E" w:rsidR="00A87F0D" w:rsidRPr="00D62AA6" w:rsidRDefault="00A87F0D" w:rsidP="002901A1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支持通过云端的大数据分析平台，发现和展示整个僵尸网络的构成和分布，定位僵尸网络控制服务器的地址； </w:t>
            </w:r>
          </w:p>
        </w:tc>
      </w:tr>
      <w:tr w:rsidR="00A87F0D" w:rsidRPr="00391E17" w14:paraId="4999C0B1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06519CD5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安全可视化</w:t>
            </w:r>
          </w:p>
        </w:tc>
        <w:tc>
          <w:tcPr>
            <w:tcW w:w="6756" w:type="dxa"/>
          </w:tcPr>
          <w:p w14:paraId="337F4C0D" w14:textId="77777777" w:rsidR="002901A1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29" w:name="_Hlk486513412"/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支持资产的自动发现以及资产脆弱性和服务器开放端口的自动识别；</w:t>
            </w:r>
            <w:bookmarkEnd w:id="29"/>
            <w:r w:rsidR="002901A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14:paraId="03FA40AB" w14:textId="77208245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支持对检测到的攻击行为按照IP地址的地理位置信息进行威胁信息动态展示，实时监测和展示最新的攻击威胁信息；</w:t>
            </w:r>
          </w:p>
          <w:p w14:paraId="328F96D2" w14:textId="6EAB8504" w:rsidR="00A87F0D" w:rsidRPr="00490060" w:rsidRDefault="00A87F0D" w:rsidP="00543B3E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bookmarkStart w:id="30" w:name="_Hlk486513590"/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支持自动生成安全风险报表，报表内容体现被保护对象的整体安全等级，发现漏洞情况以及遭受到攻击的漏洞统计，具备有效攻击行为次数统计和攻击举证；</w:t>
            </w:r>
            <w:bookmarkEnd w:id="30"/>
            <w:r w:rsidR="00543B3E" w:rsidRPr="0049006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A87F0D" w:rsidRPr="00391E17" w14:paraId="70D732A0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2A822E4E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E4E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安全集中管理</w:t>
            </w:r>
          </w:p>
        </w:tc>
        <w:tc>
          <w:tcPr>
            <w:tcW w:w="6756" w:type="dxa"/>
          </w:tcPr>
          <w:p w14:paraId="5F371E4E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C79F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支持安全设备的集中管理，包括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配置统一下发，规则库统一更新，安全日志，流量日志实时上报等功能；</w:t>
            </w:r>
          </w:p>
          <w:p w14:paraId="60928A79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F21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支持接入统一的安全监测平台，通过安全监测平台可以实时看到每台安全设备的详细安全状态信息，包括安全评分级别、最近有效事件、有效事件趋势、用户安全统计、服务器安全统计和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攻击来源统计；</w:t>
            </w:r>
          </w:p>
        </w:tc>
      </w:tr>
      <w:tr w:rsidR="00A87F0D" w:rsidRPr="00391E17" w14:paraId="7A1902DA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0ABE08D5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高可用性</w:t>
            </w:r>
          </w:p>
        </w:tc>
        <w:tc>
          <w:tcPr>
            <w:tcW w:w="6756" w:type="dxa"/>
          </w:tcPr>
          <w:p w14:paraId="37658BA7" w14:textId="77777777" w:rsidR="00A87F0D" w:rsidRPr="00D41DCE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双机支持A/S，A/A方式部署；</w:t>
            </w:r>
          </w:p>
          <w:p w14:paraId="4DAB48F4" w14:textId="77777777" w:rsidR="00A87F0D" w:rsidRPr="00D41DCE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支持配置同步，会话同步和用户状态同步；</w:t>
            </w:r>
          </w:p>
          <w:p w14:paraId="17E16E72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支持双机心跳线冗余；</w:t>
            </w:r>
          </w:p>
          <w:p w14:paraId="3F1A96D3" w14:textId="193B18E4" w:rsidR="00B21587" w:rsidRPr="003949E0" w:rsidRDefault="005B482F" w:rsidP="005B482F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E528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★</w:t>
            </w:r>
            <w:r w:rsidR="00B2158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 w:rsidR="00B2158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与原设备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SG-</w:t>
            </w:r>
            <w:r w:rsidR="002B6D3E">
              <w:rPr>
                <w:rFonts w:hint="eastAsia"/>
              </w:rPr>
              <w:t>NGAF-1300</w:t>
            </w:r>
            <w:r>
              <w:rPr>
                <w:rFonts w:hint="eastAsia"/>
              </w:rPr>
              <w:t>实现</w:t>
            </w:r>
            <w:r>
              <w:t>双机热</w:t>
            </w:r>
            <w:r>
              <w:rPr>
                <w:rFonts w:hint="eastAsia"/>
              </w:rPr>
              <w:t>备</w:t>
            </w:r>
          </w:p>
        </w:tc>
      </w:tr>
      <w:tr w:rsidR="00950AEA" w:rsidRPr="00391E17" w14:paraId="6E1656E7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23514CD0" w14:textId="77777777" w:rsidR="00950AEA" w:rsidRPr="003949E0" w:rsidRDefault="00950AEA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系统配置管理</w:t>
            </w:r>
          </w:p>
        </w:tc>
        <w:tc>
          <w:tcPr>
            <w:tcW w:w="6756" w:type="dxa"/>
          </w:tcPr>
          <w:p w14:paraId="00FC95A4" w14:textId="77777777" w:rsidR="00950AEA" w:rsidRPr="00476087" w:rsidRDefault="00950AEA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7608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支持以安全策略模板方式快速部署安全策略，安全策略模板支持默认模板和自定义模板等多种格式；</w:t>
            </w:r>
          </w:p>
          <w:p w14:paraId="0F4CB652" w14:textId="77777777" w:rsidR="00950AEA" w:rsidRPr="00413DED" w:rsidRDefault="00950AEA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支持管理员权限分级，支持安全管理员、审计员、系统管理员三种权限；</w:t>
            </w:r>
          </w:p>
          <w:p w14:paraId="649A4C2B" w14:textId="77777777" w:rsidR="00950AEA" w:rsidRDefault="00950AEA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支持内置规则库的手动/自动更新；</w:t>
            </w:r>
          </w:p>
          <w:p w14:paraId="0E6905F6" w14:textId="77777777" w:rsidR="00950AEA" w:rsidRPr="003949E0" w:rsidRDefault="00950AEA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支持邮件、短信和微信告警；</w:t>
            </w:r>
          </w:p>
        </w:tc>
      </w:tr>
      <w:tr w:rsidR="00A87F0D" w:rsidRPr="003949E0" w14:paraId="16D748CD" w14:textId="77777777" w:rsidTr="00D53CEB">
        <w:trPr>
          <w:trHeight w:val="61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C1C" w14:textId="2EFD2645" w:rsidR="00A87F0D" w:rsidRPr="003949E0" w:rsidRDefault="00220982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</w:t>
            </w:r>
            <w:r w:rsidR="00A87F0D"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资质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BD7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产品应具备计算机信息系统安全专用产品销售许可证；</w:t>
            </w:r>
          </w:p>
          <w:p w14:paraId="70561F7E" w14:textId="4A980FA2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所投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防火墙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产品经过国际知名实验室NSS Labs测试，并获得</w:t>
            </w:r>
            <w:r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recommen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ded推荐级别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33030B5A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所投防火墙产品入围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Gartner企业级防火墙魔力象限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</w:tc>
      </w:tr>
    </w:tbl>
    <w:p w14:paraId="4E7BCBBC" w14:textId="77777777" w:rsidR="00770343" w:rsidRPr="00770343" w:rsidRDefault="00770343" w:rsidP="00770343"/>
    <w:p w14:paraId="349B408B" w14:textId="3D1497CD" w:rsidR="00A87F0D" w:rsidRDefault="00A87F0D" w:rsidP="00A87F0D">
      <w:pPr>
        <w:pStyle w:val="3"/>
        <w:rPr>
          <w:color w:val="000000" w:themeColor="text1"/>
        </w:rPr>
      </w:pPr>
      <w:bookmarkStart w:id="31" w:name="_Toc494093073"/>
      <w:r w:rsidRPr="00FB657C">
        <w:rPr>
          <w:rFonts w:hint="eastAsia"/>
          <w:color w:val="000000" w:themeColor="text1"/>
        </w:rPr>
        <w:t>2.2.</w:t>
      </w:r>
      <w:r>
        <w:rPr>
          <w:rFonts w:hint="eastAsia"/>
          <w:color w:val="000000" w:themeColor="text1"/>
        </w:rPr>
        <w:t>2</w:t>
      </w:r>
      <w:r w:rsidR="008A1750">
        <w:rPr>
          <w:rFonts w:ascii="宋体" w:hAnsi="宋体" w:hint="eastAsia"/>
          <w:color w:val="000000" w:themeColor="text1"/>
          <w:kern w:val="0"/>
          <w:szCs w:val="21"/>
        </w:rPr>
        <w:t>集成</w:t>
      </w:r>
      <w:r w:rsidR="008A1750">
        <w:rPr>
          <w:rFonts w:ascii="宋体" w:hAnsi="宋体"/>
          <w:color w:val="000000" w:themeColor="text1"/>
          <w:kern w:val="0"/>
          <w:szCs w:val="21"/>
        </w:rPr>
        <w:t>平台区域</w:t>
      </w:r>
      <w:r w:rsidR="008A1750" w:rsidRPr="002A7C01">
        <w:rPr>
          <w:rFonts w:ascii="宋体" w:hAnsi="宋体" w:hint="eastAsia"/>
          <w:color w:val="000000" w:themeColor="text1"/>
          <w:kern w:val="0"/>
          <w:szCs w:val="21"/>
        </w:rPr>
        <w:t>防火墙</w:t>
      </w:r>
      <w:bookmarkEnd w:id="31"/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6756"/>
      </w:tblGrid>
      <w:tr w:rsidR="00A87F0D" w:rsidRPr="00541757" w14:paraId="1F55D520" w14:textId="77777777" w:rsidTr="00D53CEB">
        <w:trPr>
          <w:trHeight w:val="148"/>
          <w:jc w:val="center"/>
        </w:trPr>
        <w:tc>
          <w:tcPr>
            <w:tcW w:w="1571" w:type="dxa"/>
            <w:shd w:val="clear" w:color="auto" w:fill="E7E6E6"/>
          </w:tcPr>
          <w:p w14:paraId="288B3297" w14:textId="77777777" w:rsidR="00A87F0D" w:rsidRPr="00541757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技术指标</w:t>
            </w:r>
          </w:p>
        </w:tc>
        <w:tc>
          <w:tcPr>
            <w:tcW w:w="6756" w:type="dxa"/>
            <w:shd w:val="clear" w:color="auto" w:fill="E7E6E6"/>
          </w:tcPr>
          <w:p w14:paraId="7F209089" w14:textId="77777777" w:rsidR="00A87F0D" w:rsidRPr="00541757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指标要求</w:t>
            </w:r>
          </w:p>
        </w:tc>
      </w:tr>
      <w:tr w:rsidR="00A87F0D" w:rsidRPr="00391E17" w14:paraId="22C27DA7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3ADE021E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性能要求</w:t>
            </w:r>
          </w:p>
        </w:tc>
        <w:tc>
          <w:tcPr>
            <w:tcW w:w="6756" w:type="dxa"/>
          </w:tcPr>
          <w:p w14:paraId="72041C67" w14:textId="120C4357" w:rsidR="00A87F0D" w:rsidRPr="003949E0" w:rsidRDefault="00A87F0D" w:rsidP="00317319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三层大包吞吐量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G，三层小包吞吐量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1.5G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，应用层吞吐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量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1541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并发连接数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00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万，新建连接数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  <w:r w:rsidRPr="0054175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A87F0D" w:rsidRPr="00391E17" w14:paraId="0CA4967E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1A5B283E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硬件规格</w:t>
            </w:r>
          </w:p>
        </w:tc>
        <w:tc>
          <w:tcPr>
            <w:tcW w:w="6756" w:type="dxa"/>
          </w:tcPr>
          <w:p w14:paraId="36238B52" w14:textId="198902CE" w:rsidR="00A87F0D" w:rsidRPr="003949E0" w:rsidRDefault="00A87F0D" w:rsidP="00317319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40D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标准</w:t>
            </w:r>
            <w:r w:rsid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3740D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</w:t>
            </w:r>
            <w:r w:rsidR="003C3F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机架式设备，</w:t>
            </w:r>
            <w:r w:rsidR="00317319" w:rsidRPr="0031731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标配6个千兆电口，4个千兆光纤接口，2个万兆光纤接口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，内存</w:t>
            </w:r>
            <w:r w:rsidRPr="00073CF3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≥</w:t>
            </w:r>
            <w:r w:rsidR="00317319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G，标配</w:t>
            </w:r>
            <w:r w:rsidR="00317319"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1T硬盘，冗余电源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val="zh-CN"/>
              </w:rPr>
              <w:t>；</w:t>
            </w:r>
          </w:p>
        </w:tc>
      </w:tr>
      <w:tr w:rsidR="00A87F0D" w:rsidRPr="00391E17" w14:paraId="34DA6FE6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212E211D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部署方式</w:t>
            </w:r>
          </w:p>
        </w:tc>
        <w:tc>
          <w:tcPr>
            <w:tcW w:w="6756" w:type="dxa"/>
          </w:tcPr>
          <w:p w14:paraId="01B91800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支持路由，网桥，</w:t>
            </w:r>
            <w:r w:rsidRPr="00611C1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单臂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，旁路，虚拟网线以及混合部署方式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A87F0D" w:rsidRPr="00391E17" w14:paraId="7D44BB27" w14:textId="77777777" w:rsidTr="00D53CEB">
        <w:trPr>
          <w:trHeight w:val="148"/>
          <w:jc w:val="center"/>
        </w:trPr>
        <w:tc>
          <w:tcPr>
            <w:tcW w:w="1571" w:type="dxa"/>
            <w:vAlign w:val="center"/>
          </w:tcPr>
          <w:p w14:paraId="3B03915D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路由支持</w:t>
            </w:r>
          </w:p>
        </w:tc>
        <w:tc>
          <w:tcPr>
            <w:tcW w:w="6756" w:type="dxa"/>
          </w:tcPr>
          <w:p w14:paraId="12EC8038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支持静态路由，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ECMP等价路由；</w:t>
            </w:r>
          </w:p>
          <w:p w14:paraId="15FF993F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支持RIP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v1/v2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，OSPF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v2/v3，BGP等动态路由协议；</w:t>
            </w:r>
          </w:p>
          <w:p w14:paraId="09A6C282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支持多播路由协议；</w:t>
            </w:r>
          </w:p>
          <w:p w14:paraId="5D80A6AE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支持路由异常告警功能；</w:t>
            </w:r>
          </w:p>
          <w:p w14:paraId="2B87368E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支持多链路出站负载，支持基于源/目的IP、源/目的端口、协议、应用类型以及国家地域来进行选路的策略路由选路功能；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（需提供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相关功能截图证明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87F0D" w:rsidRPr="00391E17" w14:paraId="60355D6D" w14:textId="77777777" w:rsidTr="00D53CEB">
        <w:trPr>
          <w:trHeight w:val="63"/>
          <w:jc w:val="center"/>
        </w:trPr>
        <w:tc>
          <w:tcPr>
            <w:tcW w:w="1571" w:type="dxa"/>
            <w:vAlign w:val="center"/>
          </w:tcPr>
          <w:p w14:paraId="50CCB1A4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基础功能</w:t>
            </w:r>
          </w:p>
        </w:tc>
        <w:tc>
          <w:tcPr>
            <w:tcW w:w="6756" w:type="dxa"/>
          </w:tcPr>
          <w:p w14:paraId="57C7BEC3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访问控制规则支持基于源／目的IP，源端口，源／目的区域，用户（组），应用/服务类型，时间组的细化控制方式；</w:t>
            </w:r>
          </w:p>
          <w:p w14:paraId="24EE250B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失效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规则识别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，如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规则内容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存在冲突、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生效时间过期、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规则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超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时间未有匹配等情况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5F0FE78B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访问控制规则支持数据模拟匹配，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输入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源目的IP、端口、协议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五元组信息，模拟策略匹配方式，给出最可能的匹配结果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，方便</w:t>
            </w:r>
            <w:r w:rsidRPr="00DE45B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排查故障，或环境部署前的调试</w:t>
            </w:r>
            <w:r w:rsidRPr="00DE45B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0032A374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访问控制规则支持分组管理；</w:t>
            </w:r>
          </w:p>
          <w:p w14:paraId="31B55875" w14:textId="00E612F3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E528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★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支持根据国家/地区来进行地域访问控制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150F46A4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能够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识别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管控的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应用类型超过1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00种，应用识别规则总数超过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00条；</w:t>
            </w:r>
          </w:p>
          <w:p w14:paraId="0615C40B" w14:textId="77777777" w:rsidR="00A87F0D" w:rsidRPr="0053670C" w:rsidRDefault="00A87F0D" w:rsidP="00D53CEB">
            <w:pPr>
              <w:widowControl/>
              <w:rPr>
                <w:rFonts w:ascii="微软雅黑" w:eastAsia="微软雅黑" w:hAnsi="微软雅黑" w:cs="宋体"/>
                <w:color w:val="00B050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支持IPv4／v6 NAT地址转换，支持源目的地址转换，目的地址转换和双向地址转换，</w:t>
            </w:r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支持针对源IP、目的IP和双向IP连接数控制；</w:t>
            </w:r>
          </w:p>
          <w:p w14:paraId="0C0E91E5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支持基于应用类型，网站类型，文件类型进行带宽分配和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流量控制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25FFC500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proofErr w:type="spellStart"/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IPSec</w:t>
            </w:r>
            <w:proofErr w:type="spellEnd"/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VPN，SSL VPN，</w:t>
            </w:r>
            <w:r w:rsidRPr="00FD6B7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GRE，GRE over OSPF，GRE over </w:t>
            </w:r>
            <w:proofErr w:type="spellStart"/>
            <w:r w:rsidRPr="00FD6B7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IPSec</w:t>
            </w:r>
            <w:proofErr w:type="spellEnd"/>
            <w:r w:rsidRPr="0053670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等VPN接入方式；</w:t>
            </w:r>
          </w:p>
        </w:tc>
      </w:tr>
      <w:tr w:rsidR="00A87F0D" w:rsidRPr="00391E17" w14:paraId="75DC31EA" w14:textId="77777777" w:rsidTr="00D53CEB">
        <w:trPr>
          <w:trHeight w:val="517"/>
          <w:jc w:val="center"/>
        </w:trPr>
        <w:tc>
          <w:tcPr>
            <w:tcW w:w="1571" w:type="dxa"/>
            <w:vAlign w:val="center"/>
          </w:tcPr>
          <w:p w14:paraId="7A4E02EC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内容安全</w:t>
            </w:r>
          </w:p>
        </w:tc>
        <w:tc>
          <w:tcPr>
            <w:tcW w:w="6756" w:type="dxa"/>
          </w:tcPr>
          <w:p w14:paraId="1DD32042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</w:t>
            </w:r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病毒样本数量超过200万；</w:t>
            </w:r>
          </w:p>
          <w:p w14:paraId="478935A7" w14:textId="1571A7AE" w:rsidR="00A87F0D" w:rsidRDefault="00A87F0D" w:rsidP="00E77FED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E528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★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支持针对SMTP、POP3、IMAP邮件协议的内容检测，如邮件附件病毒检测、邮件内容恶意链接检测，邮件账号撞库攻击检测等，支持根据邮件附件类型进行文件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过滤；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87F0D" w:rsidRPr="00391E17" w14:paraId="2618EF6B" w14:textId="77777777" w:rsidTr="00D53CEB">
        <w:trPr>
          <w:trHeight w:val="517"/>
          <w:jc w:val="center"/>
        </w:trPr>
        <w:tc>
          <w:tcPr>
            <w:tcW w:w="1571" w:type="dxa"/>
            <w:vAlign w:val="center"/>
          </w:tcPr>
          <w:p w14:paraId="1B73CD94" w14:textId="77777777" w:rsidR="00A87F0D" w:rsidRPr="00635AF9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spellStart"/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lastRenderedPageBreak/>
              <w:t>DoS</w:t>
            </w:r>
            <w:proofErr w:type="spellEnd"/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/</w:t>
            </w:r>
            <w:proofErr w:type="spellStart"/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DDoS</w:t>
            </w:r>
            <w:proofErr w:type="spellEnd"/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攻击防护</w:t>
            </w:r>
          </w:p>
        </w:tc>
        <w:tc>
          <w:tcPr>
            <w:tcW w:w="6756" w:type="dxa"/>
          </w:tcPr>
          <w:p w14:paraId="44A26C13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支持Land、Smurf</w:t>
            </w:r>
            <w:r w:rsidRPr="000E1A0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proofErr w:type="spellStart"/>
            <w:r w:rsidRPr="000E1A0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Fraggle</w:t>
            </w:r>
            <w:proofErr w:type="spellEnd"/>
            <w:r w:rsidRPr="003B24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proofErr w:type="spellStart"/>
            <w:r w:rsidRPr="003B24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WinNuke</w:t>
            </w:r>
            <w:proofErr w:type="spellEnd"/>
            <w:r w:rsidRPr="003B243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Ping of Death、Tear Drop、IP Spoofing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攻击防护，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支持SYN Flood、</w:t>
            </w:r>
            <w:r w:rsidRPr="00635A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IPv4和IP</w:t>
            </w:r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v6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ICMP Flood、UDP Flood、DNS Flood、ARP</w:t>
            </w:r>
            <w:r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Flood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攻击防护，支持</w:t>
            </w:r>
            <w:r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IP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地址扫描，端口扫描防护，支持ARP欺骗防护功能、支持IP协议异常报文检测和TCP协议异常报文检测；</w:t>
            </w:r>
          </w:p>
        </w:tc>
      </w:tr>
      <w:tr w:rsidR="00A87F0D" w:rsidRPr="00391E17" w14:paraId="6AAD7A30" w14:textId="77777777" w:rsidTr="00D53CEB">
        <w:trPr>
          <w:trHeight w:val="199"/>
          <w:jc w:val="center"/>
        </w:trPr>
        <w:tc>
          <w:tcPr>
            <w:tcW w:w="1571" w:type="dxa"/>
            <w:vAlign w:val="center"/>
          </w:tcPr>
          <w:p w14:paraId="25A59F89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僵尸主机检测</w:t>
            </w:r>
          </w:p>
        </w:tc>
        <w:tc>
          <w:tcPr>
            <w:tcW w:w="6756" w:type="dxa"/>
          </w:tcPr>
          <w:p w14:paraId="5DE5FF11" w14:textId="14A36206" w:rsidR="00A87F0D" w:rsidRPr="00ED6247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设备具备独立的僵尸网络识别库，特征总数在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40万条以上；</w:t>
            </w:r>
            <w:r w:rsidR="00E77FED" w:rsidRPr="00ED624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5B772722" w14:textId="6FAC9DF3" w:rsidR="00A87F0D" w:rsidRPr="00A56CD1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支持对终端已被种植了远控木马或者病毒等恶意软件进行检测，并且能够对检测到的恶意软件行为进行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深入的分析，展示和外部命令控制服务器的交互行为和其他可疑行为；</w:t>
            </w:r>
            <w:r w:rsidR="00E77FED" w:rsidRPr="00A56CD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05253C24" w14:textId="4C3474FA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对于未知威胁具备同云端安全分析引擎进行联动的能力，上报可疑行为并在云端进行沙盒检测，并下发威胁行为分析报告； </w:t>
            </w:r>
          </w:p>
          <w:p w14:paraId="0080DD11" w14:textId="137884D9" w:rsidR="00A87F0D" w:rsidRPr="00D62AA6" w:rsidRDefault="00A87F0D" w:rsidP="00E77FED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支持通过云端的大数据分析平台，发现和展示整个僵尸网络的构成和分布，定位僵尸网络控制服务器的地址； </w:t>
            </w:r>
          </w:p>
        </w:tc>
      </w:tr>
      <w:tr w:rsidR="00A87F0D" w:rsidRPr="00A77F06" w14:paraId="566B0B86" w14:textId="77777777" w:rsidTr="00D53CEB">
        <w:trPr>
          <w:trHeight w:val="517"/>
          <w:jc w:val="center"/>
        </w:trPr>
        <w:tc>
          <w:tcPr>
            <w:tcW w:w="1571" w:type="dxa"/>
            <w:vAlign w:val="center"/>
          </w:tcPr>
          <w:p w14:paraId="1C35794E" w14:textId="77777777" w:rsidR="00A87F0D" w:rsidRPr="003949E0" w:rsidRDefault="00A87F0D" w:rsidP="00D53CEB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Web应用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6756" w:type="dxa"/>
          </w:tcPr>
          <w:p w14:paraId="4A7B5990" w14:textId="0F51D28F" w:rsidR="00A87F0D" w:rsidRPr="002B7FF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设备具备独立的</w:t>
            </w:r>
            <w:r w:rsidRPr="00ED624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WEB应用防护识别库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，特征总数在3000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条以上；</w:t>
            </w:r>
            <w:r w:rsidRPr="00635AF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7927B3F0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HTTP 1.0/1.1，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HTTPS协议的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安全威胁检测；</w:t>
            </w:r>
          </w:p>
          <w:p w14:paraId="032EFB19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支持针对网站的漏洞扫描进行防护，能够拦截漏洞扫描设备或软件对网站漏洞的扫描探测；</w:t>
            </w:r>
          </w:p>
          <w:p w14:paraId="3C6399C4" w14:textId="25439FAD" w:rsidR="00A87F0D" w:rsidRPr="00A56CD1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★支持Web漏洞扫描功能，可扫描检测网站是否存在SQL注入、XSS、跨站脚本、目录遍历、文件包含、命令执行等脚本漏洞；</w:t>
            </w:r>
            <w:r w:rsidR="000F38C5" w:rsidRPr="00A56CD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540ECA13" w14:textId="064A7713" w:rsidR="00A87F0D" w:rsidRPr="003949E0" w:rsidRDefault="00A87F0D" w:rsidP="000F38C5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支持对网站黑链进行检测； </w:t>
            </w:r>
          </w:p>
        </w:tc>
      </w:tr>
      <w:tr w:rsidR="00A87F0D" w:rsidRPr="00391E17" w14:paraId="5A913581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63A5FE9A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安全可视化</w:t>
            </w:r>
          </w:p>
        </w:tc>
        <w:tc>
          <w:tcPr>
            <w:tcW w:w="6756" w:type="dxa"/>
          </w:tcPr>
          <w:p w14:paraId="72253B80" w14:textId="6954F35E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支持资产的自动发现以及资产脆弱性和服务器开放端口的自动识别；</w:t>
            </w:r>
            <w:r w:rsidR="000F38C5"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c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支持对检测到的攻击行为按照IP地址的地理位置信息进行威胁信息动态展示，实时监测和展示最新的攻击威胁信息；</w:t>
            </w:r>
            <w:r w:rsidR="000F38C5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  <w:p w14:paraId="19688A60" w14:textId="3151F73D" w:rsidR="00A87F0D" w:rsidRPr="00490060" w:rsidRDefault="00A87F0D" w:rsidP="000F38C5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#</w:t>
            </w:r>
            <w:r w:rsidRPr="00E5266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支持自动生成安全风险报表，报表内容体现被保护对象的整体安全等级，发现漏洞情况以及遭受到攻击的漏洞统计，具备有效攻击行为次数统计和攻击举证；</w:t>
            </w:r>
            <w:r w:rsidR="000F38C5" w:rsidRPr="0049006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A87F0D" w:rsidRPr="00391E17" w14:paraId="2AEF8E27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0FBE6B49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E4ED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安全集中管理</w:t>
            </w:r>
          </w:p>
        </w:tc>
        <w:tc>
          <w:tcPr>
            <w:tcW w:w="6756" w:type="dxa"/>
          </w:tcPr>
          <w:p w14:paraId="172685B2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C79F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支持安全设备的集中管理，包括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配置统一下发，规则库统一更新，安全日志，流量日志实时上报等功能；</w:t>
            </w:r>
          </w:p>
          <w:p w14:paraId="3BE3BDA7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F210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支持接入统一的安全监测平台，通过安全监测平台可以实时看到每台安全设备的详细安全状态信息，包括安全评分级别、最近有效事件、有效事件趋势、用户安全统计、服务器安全统计和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攻击来源统计；</w:t>
            </w:r>
          </w:p>
        </w:tc>
      </w:tr>
      <w:tr w:rsidR="00A87F0D" w:rsidRPr="00391E17" w14:paraId="0739EE8F" w14:textId="77777777" w:rsidTr="00D53CEB">
        <w:trPr>
          <w:trHeight w:val="323"/>
          <w:jc w:val="center"/>
        </w:trPr>
        <w:tc>
          <w:tcPr>
            <w:tcW w:w="1571" w:type="dxa"/>
            <w:vAlign w:val="center"/>
          </w:tcPr>
          <w:p w14:paraId="432D49E1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高可用性</w:t>
            </w:r>
          </w:p>
        </w:tc>
        <w:tc>
          <w:tcPr>
            <w:tcW w:w="6756" w:type="dxa"/>
          </w:tcPr>
          <w:p w14:paraId="3B78232A" w14:textId="77777777" w:rsidR="00A87F0D" w:rsidRPr="00D41DCE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双机支持A/S，A/A方式部署；</w:t>
            </w:r>
          </w:p>
          <w:p w14:paraId="0AE9E7B7" w14:textId="77777777" w:rsidR="00A87F0D" w:rsidRPr="00D41DCE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支持配置同步，会话同步和用户状态同步；</w:t>
            </w:r>
          </w:p>
          <w:p w14:paraId="4A6B08B5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1D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支持双机心跳线冗余；</w:t>
            </w:r>
          </w:p>
        </w:tc>
      </w:tr>
      <w:tr w:rsidR="00A87F0D" w:rsidRPr="003949E0" w14:paraId="2BE57293" w14:textId="77777777" w:rsidTr="00D53CEB">
        <w:trPr>
          <w:trHeight w:val="61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F84" w14:textId="27A5C21B" w:rsidR="00A87F0D" w:rsidRPr="003949E0" w:rsidRDefault="00220982" w:rsidP="00220982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</w:t>
            </w:r>
            <w:r w:rsidR="00A87F0D"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资质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44E" w14:textId="77777777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产品应具备计算机信息系统安全专用产品销售许可证；</w:t>
            </w:r>
          </w:p>
          <w:p w14:paraId="6A08A589" w14:textId="3AC78E6F" w:rsidR="00A87F0D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所投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防火墙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产品经过国际知名实验室NSS Labs测试，并获得</w:t>
            </w:r>
            <w:r w:rsidRPr="003949E0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recommen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ded推荐级别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  <w:p w14:paraId="68C36ACF" w14:textId="77777777" w:rsidR="00A87F0D" w:rsidRPr="003949E0" w:rsidRDefault="00A87F0D" w:rsidP="00D53CE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所投防火墙产品入围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016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 w:rsidRPr="003949E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Gartner企业级防火墙魔力象限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</w:p>
        </w:tc>
      </w:tr>
    </w:tbl>
    <w:p w14:paraId="284A7C6A" w14:textId="77777777" w:rsidR="002A7C01" w:rsidRDefault="002A7C01" w:rsidP="00FA099B"/>
    <w:p w14:paraId="4C93BBC2" w14:textId="77777777" w:rsidR="004B0A59" w:rsidRPr="00FA099B" w:rsidRDefault="004B0A59" w:rsidP="00FA099B"/>
    <w:p w14:paraId="5A96E5BB" w14:textId="236E0FFB" w:rsidR="00C1493F" w:rsidRDefault="00C1493F" w:rsidP="00C1493F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32" w:name="_Toc491932582"/>
      <w:bookmarkStart w:id="33" w:name="_Toc494093074"/>
      <w:r w:rsidRPr="00C709C4">
        <w:rPr>
          <w:rFonts w:hint="eastAsia"/>
          <w:sz w:val="36"/>
          <w:szCs w:val="36"/>
        </w:rPr>
        <w:lastRenderedPageBreak/>
        <w:t>服务</w:t>
      </w:r>
      <w:bookmarkEnd w:id="32"/>
      <w:bookmarkEnd w:id="33"/>
    </w:p>
    <w:p w14:paraId="42611288" w14:textId="081ADA47" w:rsidR="00675FDE" w:rsidRDefault="00675FDE" w:rsidP="00220982">
      <w:r>
        <w:rPr>
          <w:rFonts w:hint="eastAsia"/>
        </w:rPr>
        <w:t>防火墙开启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 xml:space="preserve">Web </w:t>
      </w:r>
      <w:r>
        <w:rPr>
          <w:rFonts w:hint="eastAsia"/>
        </w:rPr>
        <w:t>应用防护模块，</w:t>
      </w:r>
      <w:r>
        <w:rPr>
          <w:rFonts w:hint="eastAsia"/>
        </w:rPr>
        <w:t>3</w:t>
      </w:r>
      <w:r>
        <w:rPr>
          <w:rFonts w:hint="eastAsia"/>
        </w:rPr>
        <w:t>年防病毒模块</w:t>
      </w:r>
      <w:r w:rsidR="00A96383">
        <w:t>，</w:t>
      </w:r>
      <w:r w:rsidR="00A96383">
        <w:t>3</w:t>
      </w:r>
      <w:r w:rsidR="00A96383">
        <w:rPr>
          <w:rFonts w:hint="eastAsia"/>
        </w:rPr>
        <w:t>年</w:t>
      </w:r>
      <w:r w:rsidR="00A96383">
        <w:t>入侵防御模块</w:t>
      </w:r>
      <w:r>
        <w:rPr>
          <w:rFonts w:hint="eastAsia"/>
        </w:rPr>
        <w:t>。</w:t>
      </w:r>
    </w:p>
    <w:p w14:paraId="4494814B" w14:textId="1030FCDB" w:rsidR="00675FDE" w:rsidRPr="00675FDE" w:rsidRDefault="00675FDE" w:rsidP="00220982">
      <w:r>
        <w:rPr>
          <w:rFonts w:hint="eastAsia"/>
        </w:rPr>
        <w:t>所有设备提供</w:t>
      </w:r>
      <w:r w:rsidRPr="00220982">
        <w:rPr>
          <w:rFonts w:hint="eastAsia"/>
        </w:rPr>
        <w:t>三年软件升级和三年硬件质保</w:t>
      </w:r>
      <w:r>
        <w:rPr>
          <w:rFonts w:hint="eastAsia"/>
        </w:rPr>
        <w:t>服务</w:t>
      </w:r>
      <w:r w:rsidRPr="00220982">
        <w:rPr>
          <w:rFonts w:hint="eastAsia"/>
        </w:rPr>
        <w:t>。</w:t>
      </w:r>
    </w:p>
    <w:p w14:paraId="69F8121E" w14:textId="77777777" w:rsidR="00FA099B" w:rsidRDefault="00FA099B" w:rsidP="00FA099B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34" w:name="_Toc494093075"/>
      <w:r w:rsidRPr="00FA099B">
        <w:rPr>
          <w:sz w:val="36"/>
          <w:szCs w:val="36"/>
        </w:rPr>
        <w:t>资质</w:t>
      </w:r>
      <w:bookmarkEnd w:id="34"/>
    </w:p>
    <w:p w14:paraId="53CF49BE" w14:textId="10BD5C78" w:rsidR="00EB5D70" w:rsidRPr="00EB5D70" w:rsidRDefault="00EB5D70" w:rsidP="00EB5D70">
      <w:pPr>
        <w:pStyle w:val="aa"/>
        <w:widowControl/>
        <w:numPr>
          <w:ilvl w:val="0"/>
          <w:numId w:val="4"/>
        </w:numPr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E5282">
        <w:rPr>
          <w:rFonts w:ascii="微软雅黑" w:eastAsia="微软雅黑" w:hAnsi="微软雅黑" w:cs="宋体" w:hint="eastAsia"/>
          <w:kern w:val="0"/>
          <w:sz w:val="18"/>
          <w:szCs w:val="18"/>
        </w:rPr>
        <w:t>★</w:t>
      </w:r>
      <w:r w:rsidRPr="00EB5D70">
        <w:rPr>
          <w:rFonts w:ascii="微软雅黑" w:eastAsia="微软雅黑" w:hAnsi="微软雅黑" w:cs="宋体" w:hint="eastAsia"/>
          <w:kern w:val="0"/>
          <w:sz w:val="18"/>
          <w:szCs w:val="18"/>
        </w:rPr>
        <w:t>产品应具备计算机信息系统安全专用产品销售许可证</w:t>
      </w:r>
    </w:p>
    <w:p w14:paraId="74AAB322" w14:textId="1ED39C8A" w:rsidR="003C3FA0" w:rsidRDefault="003C3FA0" w:rsidP="003C3FA0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2、</w:t>
      </w:r>
      <w:r w:rsidR="00EB5D70">
        <w:rPr>
          <w:rFonts w:ascii="微软雅黑" w:eastAsia="微软雅黑" w:hAnsi="微软雅黑" w:cs="宋体"/>
          <w:kern w:val="0"/>
          <w:sz w:val="18"/>
          <w:szCs w:val="18"/>
        </w:rPr>
        <w:tab/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网络安全应急服务支撑单位证书（</w:t>
      </w:r>
      <w:r w:rsidRPr="006E1253">
        <w:rPr>
          <w:rFonts w:ascii="微软雅黑" w:eastAsia="微软雅黑" w:hAnsi="微软雅黑" w:cs="宋体" w:hint="eastAsia"/>
          <w:kern w:val="0"/>
          <w:sz w:val="18"/>
          <w:szCs w:val="18"/>
        </w:rPr>
        <w:t>国家级</w:t>
      </w:r>
      <w:r w:rsidRPr="003949E0">
        <w:rPr>
          <w:rFonts w:ascii="微软雅黑" w:eastAsia="微软雅黑" w:hAnsi="微软雅黑" w:cs="宋体" w:hint="eastAsia"/>
          <w:kern w:val="0"/>
          <w:sz w:val="18"/>
          <w:szCs w:val="18"/>
        </w:rPr>
        <w:t>）；</w:t>
      </w:r>
    </w:p>
    <w:p w14:paraId="77F7EC61" w14:textId="335311C0" w:rsidR="00220982" w:rsidRDefault="00220982" w:rsidP="003C3FA0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3、</w:t>
      </w:r>
      <w:r w:rsidR="00EB5D70">
        <w:rPr>
          <w:rFonts w:ascii="微软雅黑" w:eastAsia="微软雅黑" w:hAnsi="微软雅黑" w:cs="宋体"/>
          <w:kern w:val="0"/>
          <w:sz w:val="18"/>
          <w:szCs w:val="18"/>
        </w:rPr>
        <w:tab/>
      </w:r>
      <w:r w:rsidRPr="003949E0">
        <w:rPr>
          <w:rFonts w:ascii="微软雅黑" w:eastAsia="微软雅黑" w:hAnsi="微软雅黑" w:cs="宋体" w:hint="eastAsia"/>
          <w:kern w:val="0"/>
          <w:sz w:val="18"/>
          <w:szCs w:val="18"/>
        </w:rPr>
        <w:t>售后服务体系通过ISO9001认证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；</w:t>
      </w:r>
    </w:p>
    <w:p w14:paraId="3E0AEFE8" w14:textId="3E99D8B9" w:rsidR="00220982" w:rsidRDefault="00220982" w:rsidP="003C3FA0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4、</w:t>
      </w:r>
      <w:r w:rsidR="00EB5D70">
        <w:rPr>
          <w:rFonts w:ascii="微软雅黑" w:eastAsia="微软雅黑" w:hAnsi="微软雅黑" w:cs="宋体"/>
          <w:kern w:val="0"/>
          <w:sz w:val="18"/>
          <w:szCs w:val="18"/>
        </w:rPr>
        <w:tab/>
      </w:r>
      <w:r w:rsidRPr="003949E0">
        <w:rPr>
          <w:rFonts w:ascii="微软雅黑" w:eastAsia="微软雅黑" w:hAnsi="微软雅黑" w:cs="宋体" w:hint="eastAsia"/>
          <w:kern w:val="0"/>
          <w:sz w:val="18"/>
          <w:szCs w:val="18"/>
        </w:rPr>
        <w:t>国家信息安全漏洞共享平台(CNVD)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技术</w:t>
      </w:r>
      <w:r w:rsidRPr="003949E0">
        <w:rPr>
          <w:rFonts w:ascii="微软雅黑" w:eastAsia="微软雅黑" w:hAnsi="微软雅黑" w:cs="宋体" w:hint="eastAsia"/>
          <w:kern w:val="0"/>
          <w:sz w:val="18"/>
          <w:szCs w:val="18"/>
        </w:rPr>
        <w:t>组成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员。</w:t>
      </w:r>
    </w:p>
    <w:p w14:paraId="3C3C130D" w14:textId="77777777" w:rsidR="003C3FA0" w:rsidRDefault="003C3FA0" w:rsidP="003C3FA0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</w:p>
    <w:p w14:paraId="25508DF8" w14:textId="77777777" w:rsidR="003C3FA0" w:rsidRPr="003C3FA0" w:rsidRDefault="003C3FA0" w:rsidP="003C3FA0"/>
    <w:p w14:paraId="6CDC0B45" w14:textId="77777777" w:rsidR="00C1493F" w:rsidRPr="00C1493F" w:rsidRDefault="00C1493F" w:rsidP="00C1493F"/>
    <w:sectPr w:rsidR="00C1493F" w:rsidRPr="00C1493F" w:rsidSect="008864A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4BD34" w14:textId="77777777" w:rsidR="00803417" w:rsidRDefault="00803417" w:rsidP="000237EF">
      <w:r>
        <w:separator/>
      </w:r>
    </w:p>
  </w:endnote>
  <w:endnote w:type="continuationSeparator" w:id="0">
    <w:p w14:paraId="3E46EE9C" w14:textId="77777777" w:rsidR="00803417" w:rsidRDefault="00803417" w:rsidP="0002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395B1" w14:textId="77777777" w:rsidR="008864A3" w:rsidRDefault="008864A3" w:rsidP="0092193D">
    <w:pPr>
      <w:pStyle w:val="a5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A929452" w14:textId="77777777" w:rsidR="008864A3" w:rsidRDefault="008864A3" w:rsidP="008864A3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C4A06" w14:textId="77777777" w:rsidR="008864A3" w:rsidRDefault="008864A3" w:rsidP="0092193D">
    <w:pPr>
      <w:pStyle w:val="a5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D416D">
      <w:rPr>
        <w:rStyle w:val="ad"/>
        <w:noProof/>
      </w:rPr>
      <w:t>1</w:t>
    </w:r>
    <w:r>
      <w:rPr>
        <w:rStyle w:val="ad"/>
      </w:rPr>
      <w:fldChar w:fldCharType="end"/>
    </w:r>
  </w:p>
  <w:p w14:paraId="3B307F1A" w14:textId="77777777" w:rsidR="008864A3" w:rsidRDefault="008864A3" w:rsidP="008864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29BE" w14:textId="77777777" w:rsidR="00803417" w:rsidRDefault="00803417" w:rsidP="000237EF">
      <w:r>
        <w:separator/>
      </w:r>
    </w:p>
  </w:footnote>
  <w:footnote w:type="continuationSeparator" w:id="0">
    <w:p w14:paraId="328ABB24" w14:textId="77777777" w:rsidR="00803417" w:rsidRDefault="00803417" w:rsidP="0002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D6568"/>
    <w:multiLevelType w:val="hybridMultilevel"/>
    <w:tmpl w:val="1452DA90"/>
    <w:lvl w:ilvl="0" w:tplc="E026D3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956673"/>
    <w:multiLevelType w:val="hybridMultilevel"/>
    <w:tmpl w:val="0C38F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223949"/>
    <w:multiLevelType w:val="hybridMultilevel"/>
    <w:tmpl w:val="DAFEFD2C"/>
    <w:lvl w:ilvl="0" w:tplc="FD96F3A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AD78D8"/>
    <w:multiLevelType w:val="hybridMultilevel"/>
    <w:tmpl w:val="4A90F5AE"/>
    <w:lvl w:ilvl="0" w:tplc="79BED0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34"/>
    <w:rsid w:val="000237EF"/>
    <w:rsid w:val="0005794A"/>
    <w:rsid w:val="000A6DE2"/>
    <w:rsid w:val="000F38C5"/>
    <w:rsid w:val="00103C1E"/>
    <w:rsid w:val="001055C1"/>
    <w:rsid w:val="001241F1"/>
    <w:rsid w:val="001245A0"/>
    <w:rsid w:val="00141F96"/>
    <w:rsid w:val="001541A3"/>
    <w:rsid w:val="00162EB6"/>
    <w:rsid w:val="00175CE7"/>
    <w:rsid w:val="0018639E"/>
    <w:rsid w:val="001B4EE6"/>
    <w:rsid w:val="001C3790"/>
    <w:rsid w:val="001E2FF8"/>
    <w:rsid w:val="001E4137"/>
    <w:rsid w:val="001F086E"/>
    <w:rsid w:val="00203298"/>
    <w:rsid w:val="00220982"/>
    <w:rsid w:val="00222ADD"/>
    <w:rsid w:val="0028239B"/>
    <w:rsid w:val="002901A1"/>
    <w:rsid w:val="002A7C01"/>
    <w:rsid w:val="002B6D3E"/>
    <w:rsid w:val="002E4217"/>
    <w:rsid w:val="003015E8"/>
    <w:rsid w:val="00317319"/>
    <w:rsid w:val="00346767"/>
    <w:rsid w:val="003520D8"/>
    <w:rsid w:val="00353299"/>
    <w:rsid w:val="003557EA"/>
    <w:rsid w:val="003828E5"/>
    <w:rsid w:val="003A32CB"/>
    <w:rsid w:val="003C3FA0"/>
    <w:rsid w:val="003D06CD"/>
    <w:rsid w:val="003D416D"/>
    <w:rsid w:val="00403562"/>
    <w:rsid w:val="00403FDC"/>
    <w:rsid w:val="0042556F"/>
    <w:rsid w:val="00434142"/>
    <w:rsid w:val="00445DD8"/>
    <w:rsid w:val="00496ABA"/>
    <w:rsid w:val="004975AE"/>
    <w:rsid w:val="004B0A59"/>
    <w:rsid w:val="005032F5"/>
    <w:rsid w:val="00543B3E"/>
    <w:rsid w:val="005775C0"/>
    <w:rsid w:val="00594983"/>
    <w:rsid w:val="005A3BBC"/>
    <w:rsid w:val="005A4536"/>
    <w:rsid w:val="005A6A6A"/>
    <w:rsid w:val="005B482F"/>
    <w:rsid w:val="005C0077"/>
    <w:rsid w:val="005D0A63"/>
    <w:rsid w:val="00674A18"/>
    <w:rsid w:val="00675FDE"/>
    <w:rsid w:val="00690DA2"/>
    <w:rsid w:val="006E0FA7"/>
    <w:rsid w:val="007375A7"/>
    <w:rsid w:val="007679A3"/>
    <w:rsid w:val="00770343"/>
    <w:rsid w:val="00775897"/>
    <w:rsid w:val="007B6AE4"/>
    <w:rsid w:val="00803417"/>
    <w:rsid w:val="00807974"/>
    <w:rsid w:val="008208AD"/>
    <w:rsid w:val="00840392"/>
    <w:rsid w:val="008864A3"/>
    <w:rsid w:val="008A1750"/>
    <w:rsid w:val="008A3938"/>
    <w:rsid w:val="008B02D5"/>
    <w:rsid w:val="008B090E"/>
    <w:rsid w:val="008B37F3"/>
    <w:rsid w:val="008D41D3"/>
    <w:rsid w:val="0092361B"/>
    <w:rsid w:val="00950AEA"/>
    <w:rsid w:val="00963CFC"/>
    <w:rsid w:val="009D536A"/>
    <w:rsid w:val="00A03F9E"/>
    <w:rsid w:val="00A108F7"/>
    <w:rsid w:val="00A10DB3"/>
    <w:rsid w:val="00A34723"/>
    <w:rsid w:val="00A611F7"/>
    <w:rsid w:val="00A87F0D"/>
    <w:rsid w:val="00A96383"/>
    <w:rsid w:val="00A970C8"/>
    <w:rsid w:val="00B21587"/>
    <w:rsid w:val="00B245FF"/>
    <w:rsid w:val="00B253D8"/>
    <w:rsid w:val="00B33E94"/>
    <w:rsid w:val="00B43D6D"/>
    <w:rsid w:val="00BE5834"/>
    <w:rsid w:val="00BE5ACC"/>
    <w:rsid w:val="00C123DA"/>
    <w:rsid w:val="00C1493F"/>
    <w:rsid w:val="00C22445"/>
    <w:rsid w:val="00C4521C"/>
    <w:rsid w:val="00C70D80"/>
    <w:rsid w:val="00D052E1"/>
    <w:rsid w:val="00D34870"/>
    <w:rsid w:val="00D4608D"/>
    <w:rsid w:val="00D62E97"/>
    <w:rsid w:val="00DF507B"/>
    <w:rsid w:val="00E24AAA"/>
    <w:rsid w:val="00E25DE6"/>
    <w:rsid w:val="00E419C9"/>
    <w:rsid w:val="00E77FED"/>
    <w:rsid w:val="00E9791E"/>
    <w:rsid w:val="00EB5D70"/>
    <w:rsid w:val="00ED2D46"/>
    <w:rsid w:val="00ED636F"/>
    <w:rsid w:val="00F032C8"/>
    <w:rsid w:val="00F557E2"/>
    <w:rsid w:val="00F903FF"/>
    <w:rsid w:val="00F948FB"/>
    <w:rsid w:val="00F975CB"/>
    <w:rsid w:val="00FA099B"/>
    <w:rsid w:val="00F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5D72D"/>
  <w15:docId w15:val="{0C84E914-5CF9-4530-A4B8-1789559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37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7C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B0A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23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237EF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0237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5A4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FC6A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字符"/>
    <w:basedOn w:val="a0"/>
    <w:link w:val="a8"/>
    <w:uiPriority w:val="10"/>
    <w:rsid w:val="00FC6A87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B253D8"/>
    <w:pPr>
      <w:ind w:firstLineChars="200" w:firstLine="420"/>
    </w:pPr>
  </w:style>
  <w:style w:type="paragraph" w:styleId="ab">
    <w:name w:val="TOC Heading"/>
    <w:basedOn w:val="1"/>
    <w:next w:val="a"/>
    <w:uiPriority w:val="39"/>
    <w:unhideWhenUsed/>
    <w:qFormat/>
    <w:rsid w:val="008864A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64A3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character" w:styleId="ac">
    <w:name w:val="Hyperlink"/>
    <w:basedOn w:val="a0"/>
    <w:uiPriority w:val="99"/>
    <w:unhideWhenUsed/>
    <w:rsid w:val="008864A3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864A3"/>
    <w:pPr>
      <w:ind w:left="210"/>
      <w:jc w:val="left"/>
    </w:pPr>
    <w:rPr>
      <w:rFonts w:asciiTheme="minorHAnsi" w:hAnsiTheme="minorHAnsi"/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864A3"/>
    <w:pPr>
      <w:ind w:left="420"/>
      <w:jc w:val="left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8864A3"/>
    <w:pPr>
      <w:ind w:left="630"/>
      <w:jc w:val="left"/>
    </w:pPr>
    <w:rPr>
      <w:rFonts w:asciiTheme="minorHAnsi" w:hAnsiTheme="minorHAnsi"/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864A3"/>
    <w:pPr>
      <w:ind w:left="840"/>
      <w:jc w:val="left"/>
    </w:pPr>
    <w:rPr>
      <w:rFonts w:asciiTheme="minorHAnsi" w:hAnsiTheme="minorHAnsi"/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864A3"/>
    <w:pPr>
      <w:ind w:left="1050"/>
      <w:jc w:val="left"/>
    </w:pPr>
    <w:rPr>
      <w:rFonts w:asciiTheme="minorHAnsi" w:hAnsiTheme="minorHAnsi"/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864A3"/>
    <w:pPr>
      <w:ind w:left="1260"/>
      <w:jc w:val="left"/>
    </w:pPr>
    <w:rPr>
      <w:rFonts w:asciiTheme="minorHAnsi" w:hAnsiTheme="minorHAnsi"/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864A3"/>
    <w:pPr>
      <w:ind w:left="147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864A3"/>
    <w:pPr>
      <w:ind w:left="1680"/>
      <w:jc w:val="left"/>
    </w:pPr>
    <w:rPr>
      <w:rFonts w:asciiTheme="minorHAnsi" w:hAnsiTheme="minorHAnsi"/>
      <w:sz w:val="20"/>
    </w:rPr>
  </w:style>
  <w:style w:type="character" w:styleId="ad">
    <w:name w:val="page number"/>
    <w:basedOn w:val="a0"/>
    <w:uiPriority w:val="99"/>
    <w:semiHidden/>
    <w:unhideWhenUsed/>
    <w:rsid w:val="008864A3"/>
  </w:style>
  <w:style w:type="paragraph" w:styleId="ae">
    <w:name w:val="Document Map"/>
    <w:basedOn w:val="a"/>
    <w:link w:val="af"/>
    <w:uiPriority w:val="99"/>
    <w:semiHidden/>
    <w:unhideWhenUsed/>
    <w:rsid w:val="002A7C01"/>
    <w:rPr>
      <w:rFonts w:ascii="宋体"/>
      <w:sz w:val="24"/>
      <w:szCs w:val="24"/>
    </w:rPr>
  </w:style>
  <w:style w:type="character" w:customStyle="1" w:styleId="af">
    <w:name w:val="文档结构图字符"/>
    <w:basedOn w:val="a0"/>
    <w:link w:val="ae"/>
    <w:uiPriority w:val="99"/>
    <w:semiHidden/>
    <w:rsid w:val="002A7C01"/>
    <w:rPr>
      <w:rFonts w:ascii="宋体" w:eastAsia="宋体" w:hAnsi="Times New Roman" w:cs="Times New Roman"/>
      <w:sz w:val="24"/>
      <w:szCs w:val="24"/>
    </w:rPr>
  </w:style>
  <w:style w:type="character" w:customStyle="1" w:styleId="20">
    <w:name w:val="标题 2字符"/>
    <w:basedOn w:val="a0"/>
    <w:link w:val="2"/>
    <w:uiPriority w:val="9"/>
    <w:rsid w:val="002A7C0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4B0A59"/>
    <w:rPr>
      <w:rFonts w:ascii="Times New Roman" w:eastAsia="宋体" w:hAnsi="Times New Roman" w:cs="Times New Roman"/>
      <w:b/>
      <w:bCs/>
      <w:sz w:val="32"/>
      <w:szCs w:val="32"/>
    </w:rPr>
  </w:style>
  <w:style w:type="character" w:styleId="af0">
    <w:name w:val="annotation reference"/>
    <w:unhideWhenUsed/>
    <w:rsid w:val="00A87F0D"/>
    <w:rPr>
      <w:sz w:val="21"/>
      <w:szCs w:val="21"/>
    </w:rPr>
  </w:style>
  <w:style w:type="paragraph" w:styleId="af1">
    <w:name w:val="annotation text"/>
    <w:basedOn w:val="a"/>
    <w:link w:val="af2"/>
    <w:unhideWhenUsed/>
    <w:rsid w:val="00A87F0D"/>
    <w:pPr>
      <w:jc w:val="left"/>
    </w:pPr>
    <w:rPr>
      <w:rFonts w:ascii="Calibri" w:hAnsi="Calibri"/>
      <w:szCs w:val="22"/>
    </w:rPr>
  </w:style>
  <w:style w:type="character" w:customStyle="1" w:styleId="af2">
    <w:name w:val="批注文字字符"/>
    <w:basedOn w:val="a0"/>
    <w:link w:val="af1"/>
    <w:rsid w:val="00A87F0D"/>
    <w:rPr>
      <w:rFonts w:ascii="Calibri" w:eastAsia="宋体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A87F0D"/>
    <w:rPr>
      <w:rFonts w:ascii="宋体"/>
      <w:sz w:val="18"/>
      <w:szCs w:val="18"/>
    </w:rPr>
  </w:style>
  <w:style w:type="character" w:customStyle="1" w:styleId="af4">
    <w:name w:val="批注框文本字符"/>
    <w:basedOn w:val="a0"/>
    <w:link w:val="af3"/>
    <w:uiPriority w:val="99"/>
    <w:semiHidden/>
    <w:rsid w:val="00A87F0D"/>
    <w:rPr>
      <w:rFonts w:ascii="宋体" w:eastAsia="宋体" w:hAnsi="Times New Roman" w:cs="Times New Roman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055C1"/>
    <w:rPr>
      <w:rFonts w:ascii="Times New Roman" w:hAnsi="Times New Roman"/>
      <w:b/>
      <w:bCs/>
      <w:szCs w:val="20"/>
    </w:rPr>
  </w:style>
  <w:style w:type="character" w:customStyle="1" w:styleId="af6">
    <w:name w:val="批注主题字符"/>
    <w:basedOn w:val="af2"/>
    <w:link w:val="af5"/>
    <w:uiPriority w:val="99"/>
    <w:semiHidden/>
    <w:rsid w:val="001055C1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89032-2FF5-CC47-A758-C403C130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793</Words>
  <Characters>4524</Characters>
  <Application>Microsoft Macintosh Word</Application>
  <DocSecurity>0</DocSecurity>
  <Lines>37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hxl</cp:lastModifiedBy>
  <cp:revision>9</cp:revision>
  <cp:lastPrinted>2017-09-26T05:46:00Z</cp:lastPrinted>
  <dcterms:created xsi:type="dcterms:W3CDTF">2017-09-25T00:03:00Z</dcterms:created>
  <dcterms:modified xsi:type="dcterms:W3CDTF">2017-09-26T05:46:00Z</dcterms:modified>
</cp:coreProperties>
</file>