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全自动模块式血液体液分析仪</w:t>
      </w:r>
      <w:bookmarkStart w:id="0" w:name="_Hlk37149609"/>
      <w:r>
        <w:rPr>
          <w:rFonts w:hint="eastAsia" w:ascii="宋体" w:hAnsi="宋体" w:cs="宋体"/>
          <w:b/>
          <w:bCs/>
          <w:sz w:val="32"/>
          <w:szCs w:val="32"/>
        </w:rPr>
        <w:t>技术参数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</w:t>
      </w:r>
      <w:r>
        <w:t xml:space="preserve">   </w:t>
      </w:r>
      <w:r>
        <w:rPr>
          <w:rFonts w:hint="eastAsia"/>
        </w:rPr>
        <w:t xml:space="preserve">  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bookmarkStart w:id="1" w:name="_Hlk39757195"/>
      <w:r>
        <w:rPr>
          <w:rFonts w:hint="eastAsia"/>
          <w:sz w:val="24"/>
          <w:szCs w:val="24"/>
          <w:lang w:eastAsia="zh-CN"/>
        </w:rPr>
        <w:t>检测参数：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血液报告参数</w:t>
      </w:r>
      <w:r>
        <w:rPr>
          <w:rFonts w:cs="微软雅黑" w:asciiTheme="minorEastAsia" w:hAnsiTheme="minorEastAsia" w:eastAsiaTheme="minorEastAsia"/>
          <w:sz w:val="24"/>
          <w:szCs w:val="24"/>
        </w:rPr>
        <w:t>≥30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个，体液报告参数</w:t>
      </w:r>
      <w:r>
        <w:rPr>
          <w:rFonts w:cs="微软雅黑" w:asciiTheme="minorEastAsia" w:hAnsiTheme="minorEastAsia" w:eastAsiaTheme="minorEastAsia"/>
          <w:sz w:val="24"/>
          <w:szCs w:val="24"/>
        </w:rPr>
        <w:t>≥6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个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检测速度</w:t>
      </w:r>
      <w:r>
        <w:rPr>
          <w:rFonts w:hint="eastAsia"/>
          <w:sz w:val="24"/>
          <w:szCs w:val="24"/>
          <w:lang w:eastAsia="zh-CN"/>
        </w:rPr>
        <w:t>：单模块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BC+DIFF+NRBC</w:t>
      </w:r>
      <w:r>
        <w:rPr>
          <w:rFonts w:hint="eastAsia"/>
          <w:sz w:val="24"/>
          <w:szCs w:val="24"/>
        </w:rPr>
        <w:t>≥90样本/小时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体液检测速度：≥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0样本/小时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样本量：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全血进样量≤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ul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预稀释模式用血量≤</w:t>
      </w:r>
      <w:r>
        <w:rPr>
          <w:rFonts w:hint="eastAsia" w:cs="宋体" w:asciiTheme="minorEastAsia" w:hAnsiTheme="minorEastAsia" w:eastAsiaTheme="minorEastAsia"/>
          <w:b w:val="0"/>
          <w:bCs w:val="0"/>
          <w:color w:val="auto"/>
          <w:sz w:val="24"/>
          <w:szCs w:val="24"/>
        </w:rPr>
        <w:t>20ul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；体液进样量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≤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</w:rPr>
        <w:t>ul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仪器有自动追加项目复检功能，可自动追加检测幼稚细胞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有全自动网织红细胞计数和对网织红细胞进行成熟度分类功能,并可报告网织红细胞血红蛋白含量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白细胞计数：白细胞计数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应能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免受难溶红细胞、巨大血小板、血小板簇及细胞碎片等的干扰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无需单独试剂检测有核红细胞，并能自动对白细胞计数进行校正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定量报告幼稚粒细胞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定量报告外周血造血祖细胞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可采用两种及以上方法的检测</w:t>
      </w:r>
      <w:r>
        <w:rPr>
          <w:rFonts w:hint="eastAsia"/>
          <w:sz w:val="24"/>
          <w:szCs w:val="24"/>
        </w:rPr>
        <w:t>血小板</w:t>
      </w:r>
      <w:r>
        <w:rPr>
          <w:rFonts w:hint="eastAsia"/>
          <w:sz w:val="24"/>
          <w:szCs w:val="24"/>
          <w:lang w:eastAsia="zh-CN"/>
        </w:rPr>
        <w:t>，并能</w:t>
      </w:r>
      <w:r>
        <w:rPr>
          <w:rFonts w:hint="eastAsia"/>
          <w:sz w:val="24"/>
          <w:szCs w:val="24"/>
        </w:rPr>
        <w:t>全自动检测网织血小板。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血小板计数准确性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精确度≤2.5%（PLT≥100*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/L</w:t>
      </w:r>
      <w:r>
        <w:rPr>
          <w:rFonts w:hint="eastAsia"/>
          <w:sz w:val="24"/>
          <w:szCs w:val="24"/>
        </w:rPr>
        <w:t xml:space="preserve">）; </w:t>
      </w:r>
      <w:bookmarkStart w:id="3" w:name="_GoBack"/>
      <w:bookmarkEnd w:id="3"/>
    </w:p>
    <w:p>
      <w:pPr>
        <w:spacing w:line="360" w:lineRule="auto"/>
        <w:ind w:firstLine="2640" w:firstLineChars="1100"/>
        <w:rPr>
          <w:sz w:val="24"/>
          <w:szCs w:val="24"/>
        </w:rPr>
      </w:pPr>
      <w:r>
        <w:rPr>
          <w:rFonts w:hint="eastAsia"/>
          <w:sz w:val="24"/>
          <w:szCs w:val="24"/>
        </w:rPr>
        <w:t>精确度≤</w:t>
      </w:r>
      <w:r>
        <w:rPr>
          <w:sz w:val="24"/>
          <w:szCs w:val="24"/>
        </w:rPr>
        <w:t>5.0%</w:t>
      </w:r>
      <w:r>
        <w:rPr>
          <w:rFonts w:hint="eastAsia"/>
          <w:sz w:val="24"/>
          <w:szCs w:val="24"/>
        </w:rPr>
        <w:t>（20*10</w:t>
      </w:r>
      <w:r>
        <w:rPr>
          <w:rFonts w:hint="eastAsia"/>
          <w:sz w:val="24"/>
          <w:szCs w:val="24"/>
          <w:vertAlign w:val="superscript"/>
        </w:rPr>
        <w:t>9</w:t>
      </w:r>
      <w:r>
        <w:rPr>
          <w:rFonts w:hint="eastAsia"/>
          <w:sz w:val="24"/>
          <w:szCs w:val="24"/>
        </w:rPr>
        <w:t>/L≤PLT≤100*10</w:t>
      </w:r>
      <w:r>
        <w:rPr>
          <w:rFonts w:hint="eastAsia"/>
          <w:sz w:val="24"/>
          <w:szCs w:val="24"/>
          <w:vertAlign w:val="superscript"/>
        </w:rPr>
        <w:t>9</w:t>
      </w:r>
      <w:r>
        <w:rPr>
          <w:rFonts w:hint="eastAsia"/>
          <w:sz w:val="24"/>
          <w:szCs w:val="24"/>
        </w:rPr>
        <w:t>/L）</w:t>
      </w:r>
    </w:p>
    <w:p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体液检测：可以对脑脊液、胸水、腹水、关节腔积液等体液进行红细胞和白细胞计数</w:t>
      </w:r>
      <w:r>
        <w:rPr>
          <w:rFonts w:cs="微软雅黑" w:asciiTheme="minorEastAsia" w:hAnsiTheme="minorEastAsia" w:eastAsiaTheme="minorEastAsia"/>
          <w:sz w:val="24"/>
          <w:szCs w:val="24"/>
        </w:rPr>
        <w:t>,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并对白细胞进行五分类，并有对体液中肿瘤细胞进行提示功能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血红蛋白测定试剂应符合环保要求，不含有毒氰化物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可提供中文数据管理软件，使数据（含散点图、直方图）的存贮量无限制，软件需有统计功能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免费</w:t>
      </w:r>
      <w:r>
        <w:rPr>
          <w:rFonts w:hint="eastAsia"/>
          <w:sz w:val="24"/>
          <w:szCs w:val="24"/>
        </w:rPr>
        <w:t>提供原厂配套在中国注册的高、中、低值全套质控品，且只需一次质控检测，即可监控所有报告参数包括RET等。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免费</w:t>
      </w:r>
      <w:r>
        <w:rPr>
          <w:rFonts w:hint="eastAsia"/>
          <w:sz w:val="24"/>
          <w:szCs w:val="24"/>
        </w:rPr>
        <w:t>提供配套校准品用于校准</w:t>
      </w:r>
      <w:r>
        <w:rPr>
          <w:rFonts w:hint="eastAsia"/>
          <w:sz w:val="24"/>
          <w:szCs w:val="24"/>
          <w:lang w:eastAsia="zh-CN"/>
        </w:rPr>
        <w:t>血常规检测项目</w:t>
      </w:r>
      <w:r>
        <w:rPr>
          <w:rFonts w:hint="eastAsia"/>
          <w:sz w:val="24"/>
          <w:szCs w:val="24"/>
        </w:rPr>
        <w:t>、网织红细胞及网织红细胞血红蛋白含量等全部报告参数。</w:t>
      </w:r>
      <w:bookmarkEnd w:id="0"/>
      <w:bookmarkEnd w:id="1"/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可用轨道将以上血液分析仪连起来使用，也可根据科室发展增加检测通量及项目种类。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浓缩</w:t>
      </w:r>
      <w:bookmarkStart w:id="2" w:name="_Hlk17460928"/>
      <w:r>
        <w:rPr>
          <w:rFonts w:hint="eastAsia" w:asciiTheme="minorEastAsia" w:hAnsiTheme="minorEastAsia" w:eastAsiaTheme="minorEastAsia"/>
          <w:sz w:val="24"/>
          <w:szCs w:val="24"/>
        </w:rPr>
        <w:t>试剂</w:t>
      </w:r>
      <w:bookmarkEnd w:id="2"/>
      <w:r>
        <w:rPr>
          <w:rFonts w:hint="eastAsia" w:asciiTheme="minorEastAsia" w:hAnsiTheme="minorEastAsia" w:eastAsiaTheme="minorEastAsia"/>
          <w:sz w:val="24"/>
          <w:szCs w:val="24"/>
        </w:rPr>
        <w:t>系统：通过纯水机和浓缩试剂混匀装置产生常规试剂，达到稀释液不间断供应。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、实时网络通讯系统：可实现实时在线网络质控功能，确保用户的结果质量达到国际质量水准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、流程控制软件：复检规则设定、数据统计功能（假阴性、假阳性，复检率等）、复检信息管理功能。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定期免费对软件进行更新。</w:t>
      </w:r>
    </w:p>
    <w:sectPr>
      <w:headerReference r:id="rId3" w:type="default"/>
      <w:footerReference r:id="rId4" w:type="default"/>
      <w:pgSz w:w="11906" w:h="16838"/>
      <w:pgMar w:top="720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832C3"/>
    <w:multiLevelType w:val="multilevel"/>
    <w:tmpl w:val="39E832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12"/>
    <w:rsid w:val="00012D63"/>
    <w:rsid w:val="000536CD"/>
    <w:rsid w:val="00060A85"/>
    <w:rsid w:val="000768CD"/>
    <w:rsid w:val="00083ADF"/>
    <w:rsid w:val="00091A22"/>
    <w:rsid w:val="000A0B13"/>
    <w:rsid w:val="000E0ADA"/>
    <w:rsid w:val="00110CDC"/>
    <w:rsid w:val="00143E38"/>
    <w:rsid w:val="001628C0"/>
    <w:rsid w:val="001B712B"/>
    <w:rsid w:val="001F76C7"/>
    <w:rsid w:val="00202014"/>
    <w:rsid w:val="00210218"/>
    <w:rsid w:val="002605D7"/>
    <w:rsid w:val="002E09FF"/>
    <w:rsid w:val="002E61B1"/>
    <w:rsid w:val="0030271B"/>
    <w:rsid w:val="00321E73"/>
    <w:rsid w:val="00325E80"/>
    <w:rsid w:val="003744A7"/>
    <w:rsid w:val="00386276"/>
    <w:rsid w:val="004071FB"/>
    <w:rsid w:val="00425BC2"/>
    <w:rsid w:val="004423B5"/>
    <w:rsid w:val="00467D3C"/>
    <w:rsid w:val="004B48D3"/>
    <w:rsid w:val="004C3D7F"/>
    <w:rsid w:val="004D3A4E"/>
    <w:rsid w:val="004F3298"/>
    <w:rsid w:val="004F701B"/>
    <w:rsid w:val="00503D88"/>
    <w:rsid w:val="005371C8"/>
    <w:rsid w:val="00543EA2"/>
    <w:rsid w:val="00575B58"/>
    <w:rsid w:val="005948E9"/>
    <w:rsid w:val="005B05A3"/>
    <w:rsid w:val="005B103F"/>
    <w:rsid w:val="005D3B9E"/>
    <w:rsid w:val="005D6857"/>
    <w:rsid w:val="005D6A10"/>
    <w:rsid w:val="005F3A26"/>
    <w:rsid w:val="00611CC5"/>
    <w:rsid w:val="00655657"/>
    <w:rsid w:val="00664655"/>
    <w:rsid w:val="00681893"/>
    <w:rsid w:val="006A035D"/>
    <w:rsid w:val="0070542E"/>
    <w:rsid w:val="00745041"/>
    <w:rsid w:val="007479D8"/>
    <w:rsid w:val="00784116"/>
    <w:rsid w:val="007A238B"/>
    <w:rsid w:val="007C0D1F"/>
    <w:rsid w:val="007F17D2"/>
    <w:rsid w:val="008349F7"/>
    <w:rsid w:val="00834F33"/>
    <w:rsid w:val="00837BF4"/>
    <w:rsid w:val="00842085"/>
    <w:rsid w:val="00856165"/>
    <w:rsid w:val="00863172"/>
    <w:rsid w:val="008640F5"/>
    <w:rsid w:val="0088004E"/>
    <w:rsid w:val="0089269A"/>
    <w:rsid w:val="008A766F"/>
    <w:rsid w:val="008F0E13"/>
    <w:rsid w:val="00976C9A"/>
    <w:rsid w:val="009A5B4A"/>
    <w:rsid w:val="009D4993"/>
    <w:rsid w:val="009D6512"/>
    <w:rsid w:val="00A036DF"/>
    <w:rsid w:val="00A12452"/>
    <w:rsid w:val="00A44EBA"/>
    <w:rsid w:val="00A81C03"/>
    <w:rsid w:val="00A83319"/>
    <w:rsid w:val="00AB1682"/>
    <w:rsid w:val="00AB6CE4"/>
    <w:rsid w:val="00AC30CE"/>
    <w:rsid w:val="00AD17BB"/>
    <w:rsid w:val="00AE2F75"/>
    <w:rsid w:val="00AF72DA"/>
    <w:rsid w:val="00B265FA"/>
    <w:rsid w:val="00B35330"/>
    <w:rsid w:val="00B76F37"/>
    <w:rsid w:val="00BA7182"/>
    <w:rsid w:val="00BB3786"/>
    <w:rsid w:val="00BE4895"/>
    <w:rsid w:val="00C13726"/>
    <w:rsid w:val="00C22FDB"/>
    <w:rsid w:val="00C63DB2"/>
    <w:rsid w:val="00C929A0"/>
    <w:rsid w:val="00CA2F61"/>
    <w:rsid w:val="00CE7E09"/>
    <w:rsid w:val="00D0319C"/>
    <w:rsid w:val="00D20212"/>
    <w:rsid w:val="00D42052"/>
    <w:rsid w:val="00D6128F"/>
    <w:rsid w:val="00DA3518"/>
    <w:rsid w:val="00DB734E"/>
    <w:rsid w:val="00DC05ED"/>
    <w:rsid w:val="00DE6757"/>
    <w:rsid w:val="00E005FE"/>
    <w:rsid w:val="00E53557"/>
    <w:rsid w:val="00E56722"/>
    <w:rsid w:val="00E8170D"/>
    <w:rsid w:val="00EC2581"/>
    <w:rsid w:val="00F13FA5"/>
    <w:rsid w:val="00F3243D"/>
    <w:rsid w:val="00F4480D"/>
    <w:rsid w:val="00F83D5D"/>
    <w:rsid w:val="00FE28B7"/>
    <w:rsid w:val="00FF0DF9"/>
    <w:rsid w:val="23094980"/>
    <w:rsid w:val="34284F86"/>
    <w:rsid w:val="447149C0"/>
    <w:rsid w:val="48390F4F"/>
    <w:rsid w:val="6CA37590"/>
    <w:rsid w:val="6F5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1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2020-05-07T08:30:00Z</dcterms:created>
  <dc:creator>sch00002</dc:creator>
  <cp:lastModifiedBy>天蝎座</cp:lastModifiedBy>
  <dcterms:modified xsi:type="dcterms:W3CDTF">2020-05-12T07:52:37Z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