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项目指标</w:t>
            </w:r>
          </w:p>
        </w:tc>
        <w:tc>
          <w:tcPr>
            <w:tcW w:w="6521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  <w:t>性能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和参数要求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兼容性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</w:rPr>
              <w:t>需要与现有unity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21"/>
              </w:rPr>
              <w:t>存储完美兼容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扩展柜</w:t>
            </w:r>
          </w:p>
        </w:tc>
        <w:tc>
          <w:tcPr>
            <w:tcW w:w="6521" w:type="dxa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ind w:left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U规格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RAID级别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支持RAID 0、RAID 1、RAID 10、RAID 5、RAID6等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后端接口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支持SAS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3.0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后端总线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扩展柜支持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支持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≥15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块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.5英寸磁盘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硬盘类型支持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支持SAS、NL_SAS、SSD中的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种类型以上的硬盘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本次配置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本次配置≥</w:t>
            </w:r>
            <w:r>
              <w:rPr>
                <w:rFonts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块 </w:t>
            </w:r>
            <w:r>
              <w:rPr>
                <w:rFonts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英寸 </w:t>
            </w:r>
            <w:r>
              <w:rPr>
                <w:rFonts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>TB</w:t>
            </w:r>
            <w:r>
              <w:rPr>
                <w:rFonts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 7.2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>K</w:t>
            </w:r>
            <w:r>
              <w:rPr>
                <w:rFonts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>NL</w:t>
            </w:r>
            <w:r>
              <w:rPr>
                <w:rFonts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Cs w:val="21"/>
              </w:rPr>
              <w:t>SAS磁盘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服务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提供原厂安装服务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其他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.保持现有系统架构。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.不需在新购设备后执行数据迁移操作。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</w:rPr>
              <w:t>.最大程度避免因扩容引起的存储性能、效率下降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2DE"/>
    <w:multiLevelType w:val="multilevel"/>
    <w:tmpl w:val="1F2162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CE"/>
    <w:rsid w:val="00035ED7"/>
    <w:rsid w:val="000F078E"/>
    <w:rsid w:val="000F2906"/>
    <w:rsid w:val="003421DC"/>
    <w:rsid w:val="004376CE"/>
    <w:rsid w:val="0044317E"/>
    <w:rsid w:val="00546D9D"/>
    <w:rsid w:val="006262B0"/>
    <w:rsid w:val="00794573"/>
    <w:rsid w:val="00920499"/>
    <w:rsid w:val="00981625"/>
    <w:rsid w:val="00A50F7A"/>
    <w:rsid w:val="00AF5000"/>
    <w:rsid w:val="00D36CC6"/>
    <w:rsid w:val="00E65137"/>
    <w:rsid w:val="669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33</Words>
  <Characters>191</Characters>
  <Lines>1</Lines>
  <Paragraphs>1</Paragraphs>
  <TotalTime>2</TotalTime>
  <ScaleCrop>false</ScaleCrop>
  <LinksUpToDate>false</LinksUpToDate>
  <CharactersWithSpaces>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2020-10-16T06:39:00Z</dcterms:created>
  <dc:creator>Administrator</dc:creator>
  <cp:lastModifiedBy>ZDK-11</cp:lastModifiedBy>
  <dcterms:modified xsi:type="dcterms:W3CDTF">2020-10-16T07:03:44Z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