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7C2" w:rsidRDefault="008D5649" w:rsidP="00B746A9">
      <w:pPr>
        <w:jc w:val="center"/>
        <w:rPr>
          <w:rFonts w:ascii="宋体" w:eastAsia="宋体" w:hAnsi="宋体" w:cs="宋体"/>
          <w:b/>
          <w:sz w:val="32"/>
        </w:rPr>
      </w:pPr>
      <w:r w:rsidRPr="00B746A9">
        <w:rPr>
          <w:rFonts w:ascii="宋体" w:eastAsia="宋体" w:hAnsi="宋体" w:hint="eastAsia"/>
          <w:b/>
          <w:sz w:val="32"/>
        </w:rPr>
        <w:t>P</w:t>
      </w:r>
      <w:r w:rsidRPr="00B746A9">
        <w:rPr>
          <w:rFonts w:ascii="宋体" w:eastAsia="宋体" w:hAnsi="宋体"/>
          <w:b/>
          <w:sz w:val="32"/>
        </w:rPr>
        <w:t>ET</w:t>
      </w:r>
      <w:r w:rsidR="00811A46">
        <w:rPr>
          <w:rFonts w:ascii="宋体" w:eastAsia="宋体" w:hAnsi="宋体" w:hint="eastAsia"/>
          <w:b/>
          <w:sz w:val="32"/>
        </w:rPr>
        <w:t>-</w:t>
      </w:r>
      <w:r w:rsidRPr="00B746A9">
        <w:rPr>
          <w:rFonts w:ascii="宋体" w:eastAsia="宋体" w:hAnsi="宋体"/>
          <w:b/>
          <w:sz w:val="32"/>
        </w:rPr>
        <w:t>CT</w:t>
      </w:r>
      <w:proofErr w:type="gramStart"/>
      <w:r w:rsidRPr="00B746A9">
        <w:rPr>
          <w:rFonts w:ascii="宋体" w:eastAsia="宋体" w:hAnsi="宋体" w:cs="宋体" w:hint="eastAsia"/>
          <w:b/>
          <w:sz w:val="32"/>
        </w:rPr>
        <w:t>球管参数</w:t>
      </w:r>
      <w:proofErr w:type="gramEnd"/>
      <w:r w:rsidRPr="00B746A9">
        <w:rPr>
          <w:rFonts w:ascii="宋体" w:eastAsia="宋体" w:hAnsi="宋体" w:cs="宋体" w:hint="eastAsia"/>
          <w:b/>
          <w:sz w:val="32"/>
        </w:rPr>
        <w:t>需求</w:t>
      </w:r>
    </w:p>
    <w:p w:rsidR="00B746A9" w:rsidRPr="00B746A9" w:rsidRDefault="00B746A9" w:rsidP="00B746A9">
      <w:pPr>
        <w:jc w:val="center"/>
        <w:rPr>
          <w:rFonts w:ascii="宋体" w:eastAsia="宋体" w:hAnsi="宋体" w:cs="宋体"/>
          <w:b/>
          <w:sz w:val="32"/>
        </w:rPr>
      </w:pPr>
    </w:p>
    <w:p w:rsidR="008D5649" w:rsidRPr="00B746A9" w:rsidRDefault="008D5649" w:rsidP="008D5649">
      <w:pPr>
        <w:pStyle w:val="a3"/>
        <w:numPr>
          <w:ilvl w:val="0"/>
          <w:numId w:val="1"/>
        </w:numPr>
        <w:ind w:firstLineChars="0"/>
        <w:rPr>
          <w:rFonts w:ascii="宋体" w:eastAsia="宋体" w:hAnsi="宋体"/>
          <w:sz w:val="24"/>
          <w:szCs w:val="21"/>
        </w:rPr>
      </w:pPr>
      <w:r w:rsidRPr="00B746A9">
        <w:rPr>
          <w:rFonts w:ascii="宋体" w:eastAsia="宋体" w:hAnsi="宋体" w:hint="eastAsia"/>
          <w:sz w:val="24"/>
          <w:szCs w:val="21"/>
        </w:rPr>
        <w:t>提供投标</w:t>
      </w:r>
      <w:proofErr w:type="gramStart"/>
      <w:r w:rsidRPr="00B746A9">
        <w:rPr>
          <w:rFonts w:ascii="宋体" w:eastAsia="宋体" w:hAnsi="宋体" w:hint="eastAsia"/>
          <w:sz w:val="24"/>
          <w:szCs w:val="21"/>
        </w:rPr>
        <w:t>型号球管的</w:t>
      </w:r>
      <w:proofErr w:type="gramEnd"/>
      <w:r w:rsidRPr="00B746A9">
        <w:rPr>
          <w:rFonts w:ascii="宋体" w:eastAsia="宋体" w:hAnsi="宋体" w:hint="eastAsia"/>
          <w:sz w:val="24"/>
          <w:szCs w:val="21"/>
        </w:rPr>
        <w:t>原版技术白皮书（DATA SHEET），</w:t>
      </w:r>
      <w:proofErr w:type="gramStart"/>
      <w:r w:rsidRPr="00B746A9">
        <w:rPr>
          <w:rFonts w:ascii="宋体" w:eastAsia="宋体" w:hAnsi="宋体" w:hint="eastAsia"/>
          <w:sz w:val="24"/>
          <w:szCs w:val="21"/>
        </w:rPr>
        <w:t>且以</w:t>
      </w:r>
      <w:proofErr w:type="gramEnd"/>
      <w:r w:rsidRPr="00B746A9">
        <w:rPr>
          <w:rFonts w:ascii="宋体" w:eastAsia="宋体" w:hAnsi="宋体" w:hint="eastAsia"/>
          <w:sz w:val="24"/>
          <w:szCs w:val="21"/>
        </w:rPr>
        <w:t>下应标参数均以此技术白皮书为准，如白皮书无法提供参数则视为废标。</w:t>
      </w:r>
    </w:p>
    <w:p w:rsidR="008D5649" w:rsidRPr="00B746A9" w:rsidRDefault="008D5649" w:rsidP="008D5649">
      <w:pPr>
        <w:pStyle w:val="a3"/>
        <w:numPr>
          <w:ilvl w:val="0"/>
          <w:numId w:val="1"/>
        </w:numPr>
        <w:ind w:firstLineChars="0"/>
        <w:rPr>
          <w:rFonts w:ascii="宋体" w:eastAsia="宋体" w:hAnsi="宋体"/>
          <w:sz w:val="24"/>
        </w:rPr>
      </w:pPr>
      <w:r w:rsidRPr="00B746A9">
        <w:rPr>
          <w:rFonts w:ascii="宋体" w:eastAsia="宋体" w:hAnsi="宋体"/>
          <w:sz w:val="24"/>
          <w:szCs w:val="21"/>
        </w:rPr>
        <w:t>CFDA证为有效期内</w:t>
      </w:r>
    </w:p>
    <w:p w:rsidR="008D5649" w:rsidRPr="00B746A9" w:rsidRDefault="008D5649" w:rsidP="008D5649">
      <w:pPr>
        <w:pStyle w:val="a3"/>
        <w:numPr>
          <w:ilvl w:val="0"/>
          <w:numId w:val="1"/>
        </w:numPr>
        <w:ind w:firstLineChars="0"/>
        <w:rPr>
          <w:rFonts w:ascii="宋体" w:eastAsia="宋体" w:hAnsi="宋体"/>
          <w:sz w:val="24"/>
        </w:rPr>
      </w:pPr>
      <w:r w:rsidRPr="00B746A9">
        <w:rPr>
          <w:rFonts w:ascii="宋体" w:eastAsia="宋体" w:hAnsi="宋体" w:hint="eastAsia"/>
          <w:sz w:val="24"/>
          <w:szCs w:val="21"/>
        </w:rPr>
        <w:t>投标人必须提供该球管制造商授权书或者该球管从制造商到投标人所有的合法购买合同。</w:t>
      </w:r>
    </w:p>
    <w:p w:rsidR="008D5649" w:rsidRPr="00B746A9" w:rsidRDefault="008D5649" w:rsidP="008D5649">
      <w:pPr>
        <w:pStyle w:val="a3"/>
        <w:numPr>
          <w:ilvl w:val="0"/>
          <w:numId w:val="1"/>
        </w:numPr>
        <w:ind w:firstLineChars="0"/>
        <w:rPr>
          <w:rFonts w:ascii="宋体" w:eastAsia="宋体" w:hAnsi="宋体"/>
          <w:sz w:val="24"/>
        </w:rPr>
      </w:pPr>
      <w:r w:rsidRPr="00B746A9">
        <w:rPr>
          <w:rFonts w:ascii="宋体" w:eastAsia="宋体" w:hAnsi="宋体" w:hint="eastAsia"/>
          <w:sz w:val="24"/>
          <w:szCs w:val="21"/>
        </w:rPr>
        <w:t>阳极热容量：6.3 MHU</w:t>
      </w:r>
    </w:p>
    <w:p w:rsidR="008D5649" w:rsidRPr="00B746A9" w:rsidRDefault="008D5649" w:rsidP="008D5649">
      <w:pPr>
        <w:pStyle w:val="a3"/>
        <w:numPr>
          <w:ilvl w:val="0"/>
          <w:numId w:val="1"/>
        </w:numPr>
        <w:ind w:firstLineChars="0"/>
        <w:rPr>
          <w:rFonts w:ascii="宋体" w:eastAsia="宋体" w:hAnsi="宋体"/>
          <w:sz w:val="24"/>
        </w:rPr>
      </w:pPr>
      <w:r w:rsidRPr="00B746A9">
        <w:rPr>
          <w:rFonts w:ascii="宋体" w:eastAsia="宋体" w:hAnsi="宋体" w:hint="eastAsia"/>
          <w:sz w:val="24"/>
          <w:szCs w:val="21"/>
        </w:rPr>
        <w:t>进口球管</w:t>
      </w:r>
    </w:p>
    <w:p w:rsidR="008D5649" w:rsidRPr="00B746A9" w:rsidRDefault="008D5649" w:rsidP="008D5649">
      <w:pPr>
        <w:pStyle w:val="a3"/>
        <w:numPr>
          <w:ilvl w:val="0"/>
          <w:numId w:val="1"/>
        </w:numPr>
        <w:ind w:firstLineChars="0"/>
        <w:rPr>
          <w:rFonts w:ascii="宋体" w:eastAsia="宋体" w:hAnsi="宋体"/>
          <w:sz w:val="24"/>
        </w:rPr>
      </w:pPr>
      <w:r w:rsidRPr="00B746A9">
        <w:rPr>
          <w:rFonts w:ascii="宋体" w:eastAsia="宋体" w:hAnsi="宋体" w:hint="eastAsia"/>
          <w:sz w:val="24"/>
          <w:szCs w:val="21"/>
        </w:rPr>
        <w:t>焦点数量：≥两个</w:t>
      </w:r>
    </w:p>
    <w:p w:rsidR="008D5649" w:rsidRPr="00B746A9" w:rsidRDefault="008D5649" w:rsidP="008D5649">
      <w:pPr>
        <w:pStyle w:val="a3"/>
        <w:numPr>
          <w:ilvl w:val="0"/>
          <w:numId w:val="1"/>
        </w:numPr>
        <w:ind w:firstLineChars="0"/>
        <w:rPr>
          <w:rFonts w:ascii="宋体" w:eastAsia="宋体" w:hAnsi="宋体"/>
          <w:sz w:val="24"/>
        </w:rPr>
      </w:pPr>
      <w:r w:rsidRPr="00B746A9">
        <w:rPr>
          <w:rFonts w:ascii="宋体" w:eastAsia="宋体" w:hAnsi="宋体" w:hint="eastAsia"/>
          <w:sz w:val="24"/>
          <w:szCs w:val="21"/>
        </w:rPr>
        <w:t>焦点尺寸（IEC 336/1993）：小焦点≤0.7mm*0.6mm；大焦点≥0.9mm*0.9mm</w:t>
      </w:r>
    </w:p>
    <w:p w:rsidR="008D5649" w:rsidRPr="00B746A9" w:rsidRDefault="008D5649" w:rsidP="008D5649">
      <w:pPr>
        <w:pStyle w:val="a3"/>
        <w:numPr>
          <w:ilvl w:val="0"/>
          <w:numId w:val="1"/>
        </w:numPr>
        <w:ind w:firstLineChars="0"/>
        <w:rPr>
          <w:rFonts w:ascii="宋体" w:eastAsia="宋体" w:hAnsi="宋体"/>
          <w:sz w:val="24"/>
        </w:rPr>
      </w:pPr>
      <w:r w:rsidRPr="00B746A9">
        <w:rPr>
          <w:rFonts w:ascii="宋体" w:eastAsia="宋体" w:hAnsi="宋体" w:hint="eastAsia"/>
          <w:sz w:val="24"/>
          <w:szCs w:val="21"/>
        </w:rPr>
        <w:t>最大功率≥53.2KW @ 20s</w:t>
      </w:r>
    </w:p>
    <w:p w:rsidR="008D5649" w:rsidRPr="00B746A9" w:rsidRDefault="008D5649" w:rsidP="008D5649">
      <w:pPr>
        <w:pStyle w:val="a3"/>
        <w:numPr>
          <w:ilvl w:val="0"/>
          <w:numId w:val="1"/>
        </w:numPr>
        <w:ind w:firstLineChars="0"/>
        <w:rPr>
          <w:rFonts w:ascii="宋体" w:eastAsia="宋体" w:hAnsi="宋体"/>
          <w:sz w:val="24"/>
        </w:rPr>
      </w:pPr>
      <w:proofErr w:type="gramStart"/>
      <w:r w:rsidRPr="00B746A9">
        <w:rPr>
          <w:rFonts w:ascii="宋体" w:eastAsia="宋体" w:hAnsi="宋体" w:hint="eastAsia"/>
          <w:sz w:val="24"/>
          <w:szCs w:val="21"/>
        </w:rPr>
        <w:t>球管最大</w:t>
      </w:r>
      <w:proofErr w:type="gramEnd"/>
      <w:r w:rsidRPr="00B746A9">
        <w:rPr>
          <w:rFonts w:ascii="宋体" w:eastAsia="宋体" w:hAnsi="宋体" w:hint="eastAsia"/>
          <w:sz w:val="24"/>
          <w:szCs w:val="21"/>
        </w:rPr>
        <w:t>额定电压≥140KV</w:t>
      </w:r>
    </w:p>
    <w:p w:rsidR="008D5649" w:rsidRPr="00B746A9" w:rsidRDefault="008D5649" w:rsidP="008D5649">
      <w:pPr>
        <w:pStyle w:val="a3"/>
        <w:numPr>
          <w:ilvl w:val="0"/>
          <w:numId w:val="1"/>
        </w:numPr>
        <w:ind w:firstLineChars="0"/>
        <w:rPr>
          <w:rFonts w:ascii="宋体" w:eastAsia="宋体" w:hAnsi="宋体"/>
          <w:sz w:val="24"/>
        </w:rPr>
      </w:pPr>
      <w:proofErr w:type="gramStart"/>
      <w:r w:rsidRPr="00B746A9">
        <w:rPr>
          <w:rFonts w:ascii="宋体" w:eastAsia="宋体" w:hAnsi="宋体" w:hint="eastAsia"/>
          <w:sz w:val="24"/>
          <w:szCs w:val="21"/>
        </w:rPr>
        <w:t>球管最大</w:t>
      </w:r>
      <w:proofErr w:type="gramEnd"/>
      <w:r w:rsidRPr="00B746A9">
        <w:rPr>
          <w:rFonts w:ascii="宋体" w:eastAsia="宋体" w:hAnsi="宋体" w:hint="eastAsia"/>
          <w:sz w:val="24"/>
          <w:szCs w:val="21"/>
        </w:rPr>
        <w:t>耐受电压≥180KV</w:t>
      </w:r>
    </w:p>
    <w:p w:rsidR="008D5649" w:rsidRPr="00B746A9" w:rsidRDefault="008D5649" w:rsidP="008D5649">
      <w:pPr>
        <w:pStyle w:val="a3"/>
        <w:numPr>
          <w:ilvl w:val="0"/>
          <w:numId w:val="1"/>
        </w:numPr>
        <w:ind w:firstLineChars="0"/>
        <w:rPr>
          <w:rFonts w:ascii="宋体" w:eastAsia="宋体" w:hAnsi="宋体"/>
          <w:sz w:val="24"/>
        </w:rPr>
      </w:pPr>
      <w:r w:rsidRPr="00B746A9">
        <w:rPr>
          <w:rFonts w:ascii="宋体" w:eastAsia="宋体" w:hAnsi="宋体" w:hint="eastAsia"/>
          <w:sz w:val="24"/>
          <w:szCs w:val="21"/>
        </w:rPr>
        <w:t>阳极靶面角度：7度</w:t>
      </w:r>
    </w:p>
    <w:p w:rsidR="008D5649" w:rsidRPr="00B746A9" w:rsidRDefault="008D5649" w:rsidP="008D5649">
      <w:pPr>
        <w:pStyle w:val="a3"/>
        <w:numPr>
          <w:ilvl w:val="0"/>
          <w:numId w:val="1"/>
        </w:numPr>
        <w:ind w:firstLineChars="0"/>
        <w:rPr>
          <w:rFonts w:ascii="宋体" w:eastAsia="宋体" w:hAnsi="宋体"/>
          <w:sz w:val="24"/>
        </w:rPr>
      </w:pPr>
      <w:proofErr w:type="gramStart"/>
      <w:r w:rsidRPr="00B746A9">
        <w:rPr>
          <w:rFonts w:ascii="宋体" w:eastAsia="宋体" w:hAnsi="宋体" w:hint="eastAsia"/>
          <w:sz w:val="24"/>
          <w:szCs w:val="21"/>
        </w:rPr>
        <w:t>球管采用</w:t>
      </w:r>
      <w:proofErr w:type="gramEnd"/>
      <w:r w:rsidRPr="00B746A9">
        <w:rPr>
          <w:rFonts w:ascii="宋体" w:eastAsia="宋体" w:hAnsi="宋体" w:hint="eastAsia"/>
          <w:sz w:val="24"/>
          <w:szCs w:val="21"/>
        </w:rPr>
        <w:t>金属陶瓷外壳材质</w:t>
      </w:r>
    </w:p>
    <w:p w:rsidR="008D5649" w:rsidRPr="00B746A9" w:rsidRDefault="008D5649" w:rsidP="008D5649">
      <w:pPr>
        <w:pStyle w:val="a3"/>
        <w:numPr>
          <w:ilvl w:val="0"/>
          <w:numId w:val="1"/>
        </w:numPr>
        <w:ind w:firstLineChars="0"/>
        <w:rPr>
          <w:rFonts w:ascii="宋体" w:eastAsia="宋体" w:hAnsi="宋体"/>
          <w:sz w:val="24"/>
        </w:rPr>
      </w:pPr>
      <w:r w:rsidRPr="00B746A9">
        <w:rPr>
          <w:rFonts w:ascii="宋体" w:eastAsia="宋体" w:hAnsi="宋体" w:hint="eastAsia"/>
          <w:sz w:val="24"/>
          <w:szCs w:val="21"/>
        </w:rPr>
        <w:t>最小阳极转速：8400RPM （以DATASHEET技术白皮书为准）</w:t>
      </w:r>
    </w:p>
    <w:p w:rsidR="008D5649" w:rsidRPr="00B746A9" w:rsidRDefault="008D5649" w:rsidP="008D5649">
      <w:pPr>
        <w:pStyle w:val="a3"/>
        <w:numPr>
          <w:ilvl w:val="0"/>
          <w:numId w:val="1"/>
        </w:numPr>
        <w:ind w:firstLineChars="0"/>
        <w:rPr>
          <w:rFonts w:ascii="宋体" w:eastAsia="宋体" w:hAnsi="宋体"/>
          <w:sz w:val="24"/>
        </w:rPr>
      </w:pPr>
      <w:r w:rsidRPr="00B746A9">
        <w:rPr>
          <w:rFonts w:ascii="宋体" w:eastAsia="宋体" w:hAnsi="宋体" w:hint="eastAsia"/>
          <w:sz w:val="24"/>
          <w:szCs w:val="21"/>
        </w:rPr>
        <w:t>投标人需提供医疗器械维修ISO9001及ISO13485认证证书</w:t>
      </w:r>
    </w:p>
    <w:p w:rsidR="00A87B76" w:rsidRPr="00B746A9" w:rsidRDefault="00A87B76" w:rsidP="00546086">
      <w:pPr>
        <w:pStyle w:val="a3"/>
        <w:numPr>
          <w:ilvl w:val="0"/>
          <w:numId w:val="1"/>
        </w:numPr>
        <w:ind w:firstLineChars="0"/>
        <w:rPr>
          <w:rFonts w:ascii="宋体" w:eastAsia="宋体" w:hAnsi="宋体"/>
          <w:sz w:val="24"/>
        </w:rPr>
      </w:pPr>
      <w:r w:rsidRPr="00B746A9">
        <w:rPr>
          <w:rFonts w:ascii="宋体" w:eastAsia="宋体" w:hAnsi="宋体" w:hint="eastAsia"/>
          <w:sz w:val="24"/>
          <w:szCs w:val="21"/>
        </w:rPr>
        <w:t>国内拥有专业的技术支持团队超过10年</w:t>
      </w:r>
    </w:p>
    <w:p w:rsidR="00A87B76" w:rsidRPr="00B746A9" w:rsidRDefault="00A87B76" w:rsidP="008D5649">
      <w:pPr>
        <w:pStyle w:val="a3"/>
        <w:numPr>
          <w:ilvl w:val="0"/>
          <w:numId w:val="1"/>
        </w:numPr>
        <w:ind w:firstLineChars="0"/>
        <w:rPr>
          <w:rFonts w:ascii="宋体" w:eastAsia="宋体" w:hAnsi="宋体"/>
          <w:sz w:val="24"/>
        </w:rPr>
      </w:pPr>
      <w:r w:rsidRPr="00B746A9">
        <w:rPr>
          <w:rFonts w:ascii="宋体" w:eastAsia="宋体" w:hAnsi="宋体" w:hint="eastAsia"/>
          <w:sz w:val="24"/>
          <w:szCs w:val="21"/>
        </w:rPr>
        <w:t>提供能及时获取并实施原厂系统安全性软硬件改版通知(FMI)能力的证明，保修期内免费提供设备（</w:t>
      </w:r>
      <w:proofErr w:type="gramStart"/>
      <w:r w:rsidRPr="00B746A9">
        <w:rPr>
          <w:rFonts w:ascii="宋体" w:eastAsia="宋体" w:hAnsi="宋体" w:hint="eastAsia"/>
          <w:sz w:val="24"/>
          <w:szCs w:val="21"/>
        </w:rPr>
        <w:t>含独立</w:t>
      </w:r>
      <w:proofErr w:type="gramEnd"/>
      <w:r w:rsidRPr="00B746A9">
        <w:rPr>
          <w:rFonts w:ascii="宋体" w:eastAsia="宋体" w:hAnsi="宋体" w:hint="eastAsia"/>
          <w:sz w:val="24"/>
          <w:szCs w:val="21"/>
        </w:rPr>
        <w:t>工作站）的系统软件升级补丁和技术支持，保证所有系统软件为最新版本。</w:t>
      </w:r>
    </w:p>
    <w:p w:rsidR="00B746A9" w:rsidRPr="00B746A9" w:rsidRDefault="00B746A9" w:rsidP="00B746A9">
      <w:pPr>
        <w:pStyle w:val="a3"/>
        <w:ind w:left="360" w:firstLineChars="0" w:firstLine="0"/>
        <w:rPr>
          <w:rFonts w:ascii="宋体" w:eastAsia="宋体" w:hAnsi="宋体"/>
          <w:sz w:val="24"/>
          <w:szCs w:val="21"/>
        </w:rPr>
      </w:pPr>
    </w:p>
    <w:p w:rsidR="00B746A9" w:rsidRPr="00B746A9" w:rsidRDefault="00B746A9" w:rsidP="00B746A9">
      <w:pPr>
        <w:pStyle w:val="a3"/>
        <w:ind w:left="360" w:firstLineChars="0" w:firstLine="0"/>
        <w:rPr>
          <w:rFonts w:ascii="宋体" w:eastAsia="宋体" w:hAnsi="宋体"/>
          <w:sz w:val="24"/>
          <w:szCs w:val="21"/>
        </w:rPr>
      </w:pPr>
    </w:p>
    <w:p w:rsidR="00B746A9" w:rsidRPr="00B746A9" w:rsidRDefault="00B746A9" w:rsidP="00B746A9">
      <w:pPr>
        <w:pStyle w:val="a3"/>
        <w:ind w:left="360" w:firstLineChars="0" w:firstLine="0"/>
        <w:rPr>
          <w:rFonts w:ascii="宋体" w:eastAsia="宋体" w:hAnsi="宋体"/>
          <w:sz w:val="24"/>
          <w:szCs w:val="21"/>
        </w:rPr>
      </w:pPr>
    </w:p>
    <w:p w:rsidR="00B746A9" w:rsidRDefault="00B746A9" w:rsidP="00B746A9">
      <w:pPr>
        <w:pStyle w:val="a3"/>
        <w:ind w:left="360" w:firstLineChars="0" w:firstLine="0"/>
        <w:jc w:val="right"/>
        <w:rPr>
          <w:rFonts w:ascii="宋体" w:eastAsia="宋体" w:hAnsi="宋体"/>
          <w:sz w:val="24"/>
          <w:szCs w:val="21"/>
        </w:rPr>
      </w:pPr>
      <w:r w:rsidRPr="00B746A9">
        <w:rPr>
          <w:rFonts w:ascii="宋体" w:eastAsia="宋体" w:hAnsi="宋体" w:hint="eastAsia"/>
          <w:sz w:val="24"/>
          <w:szCs w:val="21"/>
        </w:rPr>
        <w:t>P</w:t>
      </w:r>
      <w:r w:rsidRPr="00B746A9">
        <w:rPr>
          <w:rFonts w:ascii="宋体" w:eastAsia="宋体" w:hAnsi="宋体"/>
          <w:sz w:val="24"/>
          <w:szCs w:val="21"/>
        </w:rPr>
        <w:t>ET</w:t>
      </w:r>
      <w:r w:rsidR="00811A46">
        <w:rPr>
          <w:rFonts w:ascii="宋体" w:eastAsia="宋体" w:hAnsi="宋体" w:hint="eastAsia"/>
          <w:sz w:val="24"/>
          <w:szCs w:val="21"/>
        </w:rPr>
        <w:t>-</w:t>
      </w:r>
      <w:bookmarkStart w:id="0" w:name="_GoBack"/>
      <w:bookmarkEnd w:id="0"/>
      <w:r w:rsidRPr="00B746A9">
        <w:rPr>
          <w:rFonts w:ascii="宋体" w:eastAsia="宋体" w:hAnsi="宋体"/>
          <w:sz w:val="24"/>
          <w:szCs w:val="21"/>
        </w:rPr>
        <w:t>CT</w:t>
      </w:r>
      <w:r>
        <w:rPr>
          <w:rFonts w:ascii="宋体" w:eastAsia="宋体" w:hAnsi="宋体" w:hint="eastAsia"/>
          <w:sz w:val="24"/>
          <w:szCs w:val="21"/>
        </w:rPr>
        <w:t>中心</w:t>
      </w:r>
    </w:p>
    <w:p w:rsidR="00B746A9" w:rsidRPr="00B746A9" w:rsidRDefault="00B746A9" w:rsidP="00B746A9">
      <w:pPr>
        <w:pStyle w:val="a3"/>
        <w:ind w:left="360" w:firstLineChars="0" w:firstLine="0"/>
        <w:jc w:val="right"/>
        <w:rPr>
          <w:rFonts w:ascii="宋体" w:eastAsia="宋体" w:hAnsi="宋体"/>
          <w:sz w:val="24"/>
        </w:rPr>
      </w:pPr>
      <w:r>
        <w:rPr>
          <w:rFonts w:ascii="宋体" w:eastAsia="宋体" w:hAnsi="宋体" w:hint="eastAsia"/>
          <w:sz w:val="24"/>
          <w:szCs w:val="21"/>
        </w:rPr>
        <w:t>2</w:t>
      </w:r>
      <w:r>
        <w:rPr>
          <w:rFonts w:ascii="宋体" w:eastAsia="宋体" w:hAnsi="宋体"/>
          <w:sz w:val="24"/>
          <w:szCs w:val="21"/>
        </w:rPr>
        <w:t>019</w:t>
      </w:r>
      <w:r>
        <w:rPr>
          <w:rFonts w:ascii="宋体" w:eastAsia="宋体" w:hAnsi="宋体" w:hint="eastAsia"/>
          <w:sz w:val="24"/>
          <w:szCs w:val="21"/>
        </w:rPr>
        <w:t>年7月1</w:t>
      </w:r>
      <w:r>
        <w:rPr>
          <w:rFonts w:ascii="宋体" w:eastAsia="宋体" w:hAnsi="宋体"/>
          <w:sz w:val="24"/>
          <w:szCs w:val="21"/>
        </w:rPr>
        <w:t>8</w:t>
      </w:r>
      <w:r>
        <w:rPr>
          <w:rFonts w:ascii="宋体" w:eastAsia="宋体" w:hAnsi="宋体" w:hint="eastAsia"/>
          <w:sz w:val="24"/>
          <w:szCs w:val="21"/>
        </w:rPr>
        <w:t>日</w:t>
      </w:r>
    </w:p>
    <w:sectPr w:rsidR="00B746A9" w:rsidRPr="00B74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E03C9"/>
    <w:multiLevelType w:val="hybridMultilevel"/>
    <w:tmpl w:val="C0B2E462"/>
    <w:lvl w:ilvl="0" w:tplc="3126E5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49"/>
    <w:rsid w:val="00546086"/>
    <w:rsid w:val="00811A46"/>
    <w:rsid w:val="008D5649"/>
    <w:rsid w:val="009707C2"/>
    <w:rsid w:val="00A87B76"/>
    <w:rsid w:val="00B7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462C"/>
  <w15:chartTrackingRefBased/>
  <w15:docId w15:val="{56F3CADF-C0E4-4230-9276-1CCCDE37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649"/>
    <w:pPr>
      <w:ind w:firstLineChars="200" w:firstLine="420"/>
    </w:pPr>
  </w:style>
  <w:style w:type="table" w:styleId="a4">
    <w:name w:val="Table Grid"/>
    <w:basedOn w:val="a1"/>
    <w:uiPriority w:val="59"/>
    <w:rsid w:val="00A8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Jin (GE Healthcare)</dc:creator>
  <cp:keywords/>
  <dc:description/>
  <cp:lastModifiedBy>Tao, Jin (GE Healthcare)</cp:lastModifiedBy>
  <cp:revision>5</cp:revision>
  <dcterms:created xsi:type="dcterms:W3CDTF">2019-07-18T02:26:00Z</dcterms:created>
  <dcterms:modified xsi:type="dcterms:W3CDTF">2019-07-18T02:35:00Z</dcterms:modified>
</cp:coreProperties>
</file>