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全自动细胞形态学分析仪技术参数</w:t>
      </w:r>
    </w:p>
    <w:p>
      <w:pPr>
        <w:tabs>
          <w:tab w:val="left" w:pos="4860"/>
        </w:tabs>
        <w:spacing w:line="360" w:lineRule="auto"/>
        <w:ind w:left="440" w:right="-334" w:rightChars="-159" w:hanging="480" w:hangingChars="20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1.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全自动处理：可连接全自动推染片机，实现自动进样、扫描、定位、加油、各放大倍数间切换、拍摄、分类到报告完全自动化。</w:t>
      </w:r>
    </w:p>
    <w:p>
      <w:pPr>
        <w:tabs>
          <w:tab w:val="left" w:pos="4860"/>
        </w:tabs>
        <w:spacing w:line="360" w:lineRule="auto"/>
        <w:ind w:left="440" w:right="-334" w:rightChars="-159" w:hanging="480" w:hanging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外周血图片处理速度： 完全分类100个白细胞+RBC+PLT≥30张/小时；  涂片数字扫描：10×倍镜≥20张/小时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tabs>
          <w:tab w:val="left" w:pos="4860"/>
        </w:tabs>
        <w:spacing w:line="360" w:lineRule="auto"/>
        <w:ind w:left="440" w:right="-334" w:rightChars="-159" w:hanging="480" w:hangingChars="200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.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涂片样本：可以接受自动化推片染片机、手工推片染片、标准细胞离心法等方法制备的涂片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。</w:t>
      </w:r>
    </w:p>
    <w:p>
      <w:pPr>
        <w:tabs>
          <w:tab w:val="left" w:pos="4860"/>
        </w:tabs>
        <w:spacing w:line="360" w:lineRule="auto"/>
        <w:ind w:right="-334" w:rightChars="-15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t xml:space="preserve">. </w:t>
      </w:r>
      <w:r>
        <w:rPr>
          <w:rFonts w:cs="Times" w:asciiTheme="minorEastAsia" w:hAnsiTheme="minorEastAsia" w:eastAsiaTheme="minorEastAsia"/>
          <w:kern w:val="0"/>
          <w:sz w:val="24"/>
          <w:szCs w:val="24"/>
        </w:rPr>
        <w:t>显微镜</w:t>
      </w:r>
      <w:r>
        <w:rPr>
          <w:rFonts w:hint="eastAsia" w:cs="Times" w:asciiTheme="minorEastAsia" w:hAnsiTheme="minorEastAsia" w:eastAsiaTheme="minorEastAsia"/>
          <w:kern w:val="0"/>
          <w:sz w:val="24"/>
          <w:szCs w:val="24"/>
        </w:rPr>
        <w:t>放大效果：5</w:t>
      </w:r>
      <w:r>
        <w:rPr>
          <w:rFonts w:cs="Times" w:asciiTheme="minorEastAsia" w:hAnsiTheme="minorEastAsia" w:eastAsiaTheme="minorEastAsia"/>
          <w:kern w:val="0"/>
          <w:sz w:val="24"/>
          <w:szCs w:val="24"/>
        </w:rPr>
        <w:t>倍、1</w:t>
      </w:r>
      <w:r>
        <w:rPr>
          <w:rFonts w:hint="eastAsia" w:cs="Times" w:asciiTheme="minorEastAsia" w:hAnsiTheme="minorEastAsia" w:eastAsiaTheme="minorEastAsia"/>
          <w:kern w:val="0"/>
          <w:sz w:val="24"/>
          <w:szCs w:val="24"/>
        </w:rPr>
        <w:t>0</w:t>
      </w:r>
      <w:r>
        <w:rPr>
          <w:rFonts w:cs="Times" w:asciiTheme="minorEastAsia" w:hAnsiTheme="minorEastAsia" w:eastAsiaTheme="minorEastAsia"/>
          <w:kern w:val="0"/>
          <w:sz w:val="24"/>
          <w:szCs w:val="24"/>
        </w:rPr>
        <w:t xml:space="preserve">倍、50倍、或100倍的图像。 </w:t>
      </w:r>
    </w:p>
    <w:p>
      <w:pPr>
        <w:tabs>
          <w:tab w:val="left" w:pos="4860"/>
        </w:tabs>
        <w:spacing w:line="360" w:lineRule="auto"/>
        <w:ind w:right="-334" w:rightChars="-159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. 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外周血白细胞分类≥19种，并可自动添加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。</w:t>
      </w:r>
    </w:p>
    <w:p>
      <w:pPr>
        <w:tabs>
          <w:tab w:val="left" w:pos="4860"/>
        </w:tabs>
        <w:spacing w:line="360" w:lineRule="auto"/>
        <w:ind w:right="-334" w:rightChars="-159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. 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外周血红细胞形态定性类型≥20种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。</w:t>
      </w:r>
    </w:p>
    <w:p>
      <w:pPr>
        <w:tabs>
          <w:tab w:val="left" w:pos="4860"/>
        </w:tabs>
        <w:spacing w:line="360" w:lineRule="auto"/>
        <w:ind w:right="-334" w:rightChars="-159"/>
        <w:rPr>
          <w:rFonts w:hint="eastAsia" w:asciiTheme="minorEastAsia" w:hAnsiTheme="minorEastAsia" w:eastAsiaTheme="minorEastAsia"/>
          <w:color w:val="3366FF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. 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外周血血小板计数功能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。</w:t>
      </w:r>
    </w:p>
    <w:p>
      <w:pPr>
        <w:tabs>
          <w:tab w:val="left" w:pos="4860"/>
        </w:tabs>
        <w:spacing w:line="360" w:lineRule="auto"/>
        <w:ind w:left="440" w:right="-334" w:rightChars="-159" w:hanging="480" w:hangingChars="200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  <w:szCs w:val="24"/>
        </w:rPr>
        <w:t xml:space="preserve">.  </w:t>
      </w:r>
      <w:r>
        <w:rPr>
          <w:rFonts w:hint="eastAsia" w:asciiTheme="minorEastAsia" w:hAnsiTheme="minorEastAsia" w:eastAsiaTheme="minorEastAsia"/>
          <w:sz w:val="24"/>
          <w:szCs w:val="24"/>
        </w:rPr>
        <w:t>进样系统：可同特定的全自动推染片机连接，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自动接收推染片机制作好的涂片，并能接收外来涂片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。</w:t>
      </w:r>
    </w:p>
    <w:p>
      <w:pPr>
        <w:tabs>
          <w:tab w:val="left" w:pos="4860"/>
        </w:tabs>
        <w:spacing w:line="360" w:lineRule="auto"/>
        <w:ind w:left="440" w:right="-334" w:rightChars="-159" w:hanging="480" w:hangingChars="200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9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.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数据库：通用分析数据库，配有可添加的标准细胞图库，数字制片数据库、导出图片数据库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。</w:t>
      </w:r>
    </w:p>
    <w:p>
      <w:pPr>
        <w:tabs>
          <w:tab w:val="left" w:pos="4860"/>
        </w:tabs>
        <w:spacing w:line="360" w:lineRule="auto"/>
        <w:ind w:right="-334" w:rightChars="-159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0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.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条码阅读功能：系统可以接受一维、二维条码格式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。</w:t>
      </w:r>
    </w:p>
    <w:p>
      <w:pPr>
        <w:tabs>
          <w:tab w:val="left" w:pos="4860"/>
        </w:tabs>
        <w:spacing w:line="360" w:lineRule="auto"/>
        <w:ind w:left="440" w:right="-334" w:rightChars="-159" w:hanging="480" w:hangingChars="200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.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质控：专门的细胞定位测试程序，对系统的细胞定位准确性进行检测，验证硬件和涂片的质量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。</w:t>
      </w:r>
    </w:p>
    <w:p>
      <w:pPr>
        <w:tabs>
          <w:tab w:val="left" w:pos="4860"/>
        </w:tabs>
        <w:spacing w:line="360" w:lineRule="auto"/>
        <w:ind w:right="-334" w:rightChars="-159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.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数据和图像存档：支持媒体：CD-R/CD-RW/LAN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12"/>
    <w:rsid w:val="00012D63"/>
    <w:rsid w:val="000536CD"/>
    <w:rsid w:val="00060A85"/>
    <w:rsid w:val="000768CD"/>
    <w:rsid w:val="00083ADF"/>
    <w:rsid w:val="00091A22"/>
    <w:rsid w:val="000A0B13"/>
    <w:rsid w:val="000E0ADA"/>
    <w:rsid w:val="00110CDC"/>
    <w:rsid w:val="00113EF6"/>
    <w:rsid w:val="00143E38"/>
    <w:rsid w:val="001628C0"/>
    <w:rsid w:val="001B712B"/>
    <w:rsid w:val="001F76C7"/>
    <w:rsid w:val="00202014"/>
    <w:rsid w:val="00210218"/>
    <w:rsid w:val="002254B3"/>
    <w:rsid w:val="002605D7"/>
    <w:rsid w:val="002D41D1"/>
    <w:rsid w:val="002E09FF"/>
    <w:rsid w:val="002E61B1"/>
    <w:rsid w:val="003026F5"/>
    <w:rsid w:val="0030271B"/>
    <w:rsid w:val="00307A50"/>
    <w:rsid w:val="00321E73"/>
    <w:rsid w:val="00325E80"/>
    <w:rsid w:val="003744A7"/>
    <w:rsid w:val="00386276"/>
    <w:rsid w:val="004071FB"/>
    <w:rsid w:val="00467D3C"/>
    <w:rsid w:val="004B48D3"/>
    <w:rsid w:val="004C3D7F"/>
    <w:rsid w:val="004C4391"/>
    <w:rsid w:val="004D3A4E"/>
    <w:rsid w:val="00503D88"/>
    <w:rsid w:val="00527266"/>
    <w:rsid w:val="005371C8"/>
    <w:rsid w:val="00543EA2"/>
    <w:rsid w:val="00575B58"/>
    <w:rsid w:val="005948E9"/>
    <w:rsid w:val="005B05A3"/>
    <w:rsid w:val="005B103F"/>
    <w:rsid w:val="005D3B9E"/>
    <w:rsid w:val="005D6857"/>
    <w:rsid w:val="005D6A10"/>
    <w:rsid w:val="005F3A26"/>
    <w:rsid w:val="00611CC5"/>
    <w:rsid w:val="00655657"/>
    <w:rsid w:val="00664655"/>
    <w:rsid w:val="00681893"/>
    <w:rsid w:val="006A035D"/>
    <w:rsid w:val="0070542E"/>
    <w:rsid w:val="00757080"/>
    <w:rsid w:val="00784116"/>
    <w:rsid w:val="007A238B"/>
    <w:rsid w:val="007C0D1F"/>
    <w:rsid w:val="008349F7"/>
    <w:rsid w:val="00834F33"/>
    <w:rsid w:val="00837BF4"/>
    <w:rsid w:val="00856165"/>
    <w:rsid w:val="00863172"/>
    <w:rsid w:val="008640F5"/>
    <w:rsid w:val="0088004E"/>
    <w:rsid w:val="0089269A"/>
    <w:rsid w:val="008A766F"/>
    <w:rsid w:val="008B2B05"/>
    <w:rsid w:val="008F0E13"/>
    <w:rsid w:val="00976C9A"/>
    <w:rsid w:val="009A5B4A"/>
    <w:rsid w:val="009D4993"/>
    <w:rsid w:val="009D6512"/>
    <w:rsid w:val="00A036DF"/>
    <w:rsid w:val="00A12452"/>
    <w:rsid w:val="00A44EBA"/>
    <w:rsid w:val="00A81C03"/>
    <w:rsid w:val="00A83319"/>
    <w:rsid w:val="00AC30CE"/>
    <w:rsid w:val="00AD17BB"/>
    <w:rsid w:val="00AE2F75"/>
    <w:rsid w:val="00AF72DA"/>
    <w:rsid w:val="00B265FA"/>
    <w:rsid w:val="00B35330"/>
    <w:rsid w:val="00B430BA"/>
    <w:rsid w:val="00B76F37"/>
    <w:rsid w:val="00BA7182"/>
    <w:rsid w:val="00BB3786"/>
    <w:rsid w:val="00BE4895"/>
    <w:rsid w:val="00C13726"/>
    <w:rsid w:val="00C22FDB"/>
    <w:rsid w:val="00C63DB2"/>
    <w:rsid w:val="00C929A0"/>
    <w:rsid w:val="00CA2F61"/>
    <w:rsid w:val="00D20212"/>
    <w:rsid w:val="00DB734E"/>
    <w:rsid w:val="00DC05ED"/>
    <w:rsid w:val="00DE6757"/>
    <w:rsid w:val="00E005FE"/>
    <w:rsid w:val="00E53557"/>
    <w:rsid w:val="00E8170D"/>
    <w:rsid w:val="00EC2581"/>
    <w:rsid w:val="00F3243D"/>
    <w:rsid w:val="00F4480D"/>
    <w:rsid w:val="00F83D5D"/>
    <w:rsid w:val="00FE28B7"/>
    <w:rsid w:val="00FF0DF9"/>
    <w:rsid w:val="0CD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sysmex</Company>
  <Pages>1</Pages>
  <Words>74</Words>
  <Characters>422</Characters>
  <Lines>3</Lines>
  <Paragraphs>1</Paragraphs>
  <TotalTime>3</TotalTime>
  <ScaleCrop>false</ScaleCrop>
  <LinksUpToDate>false</LinksUpToDate>
  <CharactersWithSpaces>495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2020-05-07T08:20:00Z</dcterms:created>
  <dc:creator>sch00002</dc:creator>
  <cp:lastModifiedBy>天蝎座</cp:lastModifiedBy>
  <dcterms:modified xsi:type="dcterms:W3CDTF">2020-05-09T09:40:38Z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