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4E" w:rsidRDefault="00520747">
      <w:pPr>
        <w:rPr>
          <w:rFonts w:asciiTheme="minorEastAsia" w:hAnsiTheme="minorEastAsia"/>
          <w:color w:val="000000" w:themeColor="text1"/>
          <w:szCs w:val="21"/>
        </w:rPr>
      </w:pPr>
      <w:r>
        <w:rPr>
          <w:rFonts w:asciiTheme="minorEastAsia" w:hAnsiTheme="minorEastAsia" w:hint="eastAsia"/>
          <w:color w:val="000000" w:themeColor="text1"/>
          <w:szCs w:val="21"/>
        </w:rPr>
        <w:t>主要技术参数参考</w:t>
      </w:r>
    </w:p>
    <w:p w:rsidR="00665A4E" w:rsidRDefault="00520747">
      <w:pPr>
        <w:rPr>
          <w:rFonts w:asciiTheme="minorEastAsia" w:hAnsiTheme="minorEastAsia"/>
          <w:color w:val="000000" w:themeColor="text1"/>
          <w:szCs w:val="21"/>
        </w:rPr>
      </w:pPr>
      <w:r>
        <w:rPr>
          <w:rFonts w:asciiTheme="minorEastAsia" w:hAnsiTheme="minorEastAsia"/>
          <w:color w:val="000000" w:themeColor="text1"/>
          <w:szCs w:val="21"/>
        </w:rPr>
        <w:t>★标示核心参数，不满足将视为无效投标。参数中还包括“无标示的普通参数、#标示的重点参数”，均不作为废标项，均是扣分项，扣减分值依次是1分、2分。</w:t>
      </w:r>
    </w:p>
    <w:p w:rsidR="00665A4E" w:rsidRDefault="00665A4E">
      <w:pPr>
        <w:rPr>
          <w:rFonts w:asciiTheme="minorEastAsia" w:hAnsiTheme="minorEastAsia"/>
          <w:color w:val="000000" w:themeColor="text1"/>
          <w:szCs w:val="21"/>
        </w:rPr>
      </w:pPr>
    </w:p>
    <w:tbl>
      <w:tblPr>
        <w:tblW w:w="8595" w:type="dxa"/>
        <w:tblInd w:w="-147" w:type="dxa"/>
        <w:tblLayout w:type="fixed"/>
        <w:tblLook w:val="04A0"/>
      </w:tblPr>
      <w:tblGrid>
        <w:gridCol w:w="627"/>
        <w:gridCol w:w="933"/>
        <w:gridCol w:w="1126"/>
        <w:gridCol w:w="5909"/>
      </w:tblGrid>
      <w:tr w:rsidR="00665A4E">
        <w:trPr>
          <w:trHeight w:val="232"/>
        </w:trPr>
        <w:tc>
          <w:tcPr>
            <w:tcW w:w="627" w:type="dxa"/>
            <w:tcBorders>
              <w:top w:val="single" w:sz="4" w:space="0" w:color="auto"/>
              <w:left w:val="single" w:sz="4" w:space="0" w:color="auto"/>
              <w:bottom w:val="single" w:sz="4" w:space="0" w:color="auto"/>
              <w:right w:val="single" w:sz="4" w:space="0" w:color="auto"/>
            </w:tcBorders>
            <w:shd w:val="clear" w:color="auto" w:fill="BFBFBF"/>
            <w:vAlign w:val="center"/>
          </w:tcPr>
          <w:p w:rsidR="00665A4E" w:rsidRDefault="00520747">
            <w:pPr>
              <w:jc w:val="center"/>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序号</w:t>
            </w:r>
          </w:p>
        </w:tc>
        <w:tc>
          <w:tcPr>
            <w:tcW w:w="933" w:type="dxa"/>
            <w:tcBorders>
              <w:top w:val="single" w:sz="4" w:space="0" w:color="auto"/>
              <w:left w:val="nil"/>
              <w:bottom w:val="single" w:sz="4" w:space="0" w:color="auto"/>
              <w:right w:val="single" w:sz="4" w:space="0" w:color="auto"/>
            </w:tcBorders>
            <w:shd w:val="clear" w:color="auto" w:fill="BFBFBF"/>
            <w:vAlign w:val="center"/>
          </w:tcPr>
          <w:p w:rsidR="00665A4E" w:rsidRDefault="00520747">
            <w:pPr>
              <w:jc w:val="center"/>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重要性</w:t>
            </w:r>
          </w:p>
        </w:tc>
        <w:tc>
          <w:tcPr>
            <w:tcW w:w="1126" w:type="dxa"/>
            <w:tcBorders>
              <w:top w:val="single" w:sz="4" w:space="0" w:color="auto"/>
              <w:left w:val="nil"/>
              <w:bottom w:val="single" w:sz="4" w:space="0" w:color="auto"/>
              <w:right w:val="single" w:sz="4" w:space="0" w:color="auto"/>
            </w:tcBorders>
            <w:shd w:val="clear" w:color="auto" w:fill="BFBFBF"/>
            <w:vAlign w:val="center"/>
          </w:tcPr>
          <w:p w:rsidR="00665A4E" w:rsidRDefault="00520747">
            <w:pPr>
              <w:jc w:val="center"/>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指标项</w:t>
            </w:r>
          </w:p>
        </w:tc>
        <w:tc>
          <w:tcPr>
            <w:tcW w:w="5909" w:type="dxa"/>
            <w:tcBorders>
              <w:top w:val="single" w:sz="4" w:space="0" w:color="auto"/>
              <w:left w:val="nil"/>
              <w:bottom w:val="single" w:sz="4" w:space="0" w:color="auto"/>
              <w:right w:val="single" w:sz="4" w:space="0" w:color="auto"/>
            </w:tcBorders>
            <w:shd w:val="clear" w:color="auto" w:fill="BFBFBF"/>
            <w:vAlign w:val="center"/>
          </w:tcPr>
          <w:p w:rsidR="00665A4E" w:rsidRDefault="00520747">
            <w:pPr>
              <w:jc w:val="center"/>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指标要求</w:t>
            </w:r>
          </w:p>
        </w:tc>
      </w:tr>
      <w:tr w:rsidR="00665A4E">
        <w:trPr>
          <w:trHeight w:val="463"/>
        </w:trPr>
        <w:tc>
          <w:tcPr>
            <w:tcW w:w="8595" w:type="dxa"/>
            <w:gridSpan w:val="4"/>
            <w:tcBorders>
              <w:top w:val="single" w:sz="4" w:space="0" w:color="auto"/>
              <w:left w:val="single" w:sz="4" w:space="0" w:color="auto"/>
              <w:bottom w:val="single" w:sz="4" w:space="0" w:color="auto"/>
              <w:right w:val="single" w:sz="4" w:space="0" w:color="auto"/>
            </w:tcBorders>
            <w:vAlign w:val="center"/>
          </w:tcPr>
          <w:p w:rsidR="00665A4E" w:rsidRDefault="00520747">
            <w:pPr>
              <w:snapToGrid w:val="0"/>
              <w:rPr>
                <w:rFonts w:asciiTheme="minorEastAsia" w:hAnsiTheme="minorEastAsia"/>
                <w:color w:val="000000" w:themeColor="text1"/>
                <w:szCs w:val="21"/>
              </w:rPr>
            </w:pPr>
            <w:r>
              <w:rPr>
                <w:rFonts w:asciiTheme="minorEastAsia" w:hAnsiTheme="minorEastAsia"/>
                <w:color w:val="000000" w:themeColor="text1"/>
                <w:szCs w:val="21"/>
              </w:rPr>
              <w:t xml:space="preserve">1. </w:t>
            </w:r>
            <w:r>
              <w:rPr>
                <w:rFonts w:asciiTheme="minorEastAsia" w:hAnsiTheme="minorEastAsia" w:hint="eastAsia"/>
                <w:color w:val="000000" w:themeColor="text1"/>
                <w:szCs w:val="21"/>
              </w:rPr>
              <w:t>下一代防火墙（</w:t>
            </w:r>
            <w:r>
              <w:rPr>
                <w:rFonts w:asciiTheme="minorEastAsia" w:hAnsiTheme="minorEastAsia"/>
                <w:color w:val="000000" w:themeColor="text1"/>
                <w:szCs w:val="21"/>
              </w:rPr>
              <w:t>4</w:t>
            </w:r>
            <w:r>
              <w:rPr>
                <w:rFonts w:asciiTheme="minorEastAsia" w:hAnsiTheme="minorEastAsia" w:hint="eastAsia"/>
                <w:color w:val="000000" w:themeColor="text1"/>
                <w:szCs w:val="21"/>
              </w:rPr>
              <w:t>台）</w:t>
            </w:r>
          </w:p>
        </w:tc>
        <w:bookmarkStart w:id="0" w:name="_GoBack"/>
        <w:bookmarkEnd w:id="0"/>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olor w:val="000000" w:themeColor="text1"/>
                <w:szCs w:val="21"/>
              </w:rPr>
            </w:pPr>
            <w:r>
              <w:rPr>
                <w:rFonts w:asciiTheme="minorEastAsia" w:hAnsiTheme="minorEastAsia"/>
                <w:color w:val="000000" w:themeColor="text1"/>
                <w:szCs w:val="21"/>
              </w:rPr>
              <w:t>★</w:t>
            </w: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olor w:val="000000" w:themeColor="text1"/>
                <w:szCs w:val="21"/>
              </w:rPr>
            </w:pPr>
            <w:r>
              <w:rPr>
                <w:rFonts w:asciiTheme="minorEastAsia" w:hAnsiTheme="minorEastAsia" w:cs="宋体" w:hint="eastAsia"/>
                <w:bCs/>
                <w:color w:val="000000" w:themeColor="text1"/>
                <w:kern w:val="0"/>
                <w:szCs w:val="21"/>
              </w:rPr>
              <w:t>基本要求</w:t>
            </w:r>
          </w:p>
        </w:tc>
        <w:tc>
          <w:tcPr>
            <w:tcW w:w="5909"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标准</w:t>
            </w:r>
            <w:r>
              <w:rPr>
                <w:rFonts w:asciiTheme="minorEastAsia" w:hAnsiTheme="minorEastAsia" w:cs="宋体"/>
                <w:bCs/>
                <w:color w:val="000000" w:themeColor="text1"/>
                <w:kern w:val="0"/>
                <w:szCs w:val="21"/>
              </w:rPr>
              <w:t>2</w:t>
            </w:r>
            <w:r>
              <w:rPr>
                <w:rFonts w:asciiTheme="minorEastAsia" w:hAnsiTheme="minorEastAsia" w:cs="宋体" w:hint="eastAsia"/>
                <w:bCs/>
                <w:color w:val="000000" w:themeColor="text1"/>
                <w:kern w:val="0"/>
                <w:szCs w:val="21"/>
              </w:rPr>
              <w:t>U机架式设备，冗余电源；</w:t>
            </w:r>
          </w:p>
          <w:p w:rsidR="00665A4E" w:rsidRDefault="00520747">
            <w:pPr>
              <w:snapToGrid w:val="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千兆电口≥6个，万兆光口≥4个；</w:t>
            </w:r>
          </w:p>
          <w:p w:rsidR="00665A4E" w:rsidRDefault="00520747">
            <w:pPr>
              <w:snapToGrid w:val="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串口≥</w:t>
            </w:r>
            <w:r>
              <w:rPr>
                <w:rFonts w:asciiTheme="minorEastAsia" w:hAnsiTheme="minorEastAsia" w:cs="宋体"/>
                <w:bCs/>
                <w:color w:val="000000" w:themeColor="text1"/>
                <w:kern w:val="0"/>
                <w:szCs w:val="21"/>
              </w:rPr>
              <w:t>1</w:t>
            </w:r>
            <w:r>
              <w:rPr>
                <w:rFonts w:asciiTheme="minorEastAsia" w:hAnsiTheme="minorEastAsia" w:cs="宋体" w:hint="eastAsia"/>
                <w:bCs/>
                <w:color w:val="000000" w:themeColor="text1"/>
                <w:kern w:val="0"/>
                <w:szCs w:val="21"/>
              </w:rPr>
              <w:t>个，USB口≥</w:t>
            </w:r>
            <w:r>
              <w:rPr>
                <w:rFonts w:asciiTheme="minorEastAsia" w:hAnsiTheme="minorEastAsia" w:cs="宋体"/>
                <w:bCs/>
                <w:color w:val="000000" w:themeColor="text1"/>
                <w:kern w:val="0"/>
                <w:szCs w:val="21"/>
              </w:rPr>
              <w:t>2</w:t>
            </w:r>
            <w:r>
              <w:rPr>
                <w:rFonts w:asciiTheme="minorEastAsia" w:hAnsiTheme="minorEastAsia" w:cs="宋体" w:hint="eastAsia"/>
                <w:bCs/>
                <w:color w:val="000000" w:themeColor="text1"/>
                <w:kern w:val="0"/>
                <w:szCs w:val="21"/>
              </w:rPr>
              <w:t>个</w:t>
            </w:r>
          </w:p>
          <w:p w:rsidR="00665A4E" w:rsidRDefault="00520747">
            <w:pPr>
              <w:snapToGrid w:val="0"/>
              <w:rPr>
                <w:rFonts w:asciiTheme="minorEastAsia" w:hAnsiTheme="minorEastAsia"/>
                <w:color w:val="000000" w:themeColor="text1"/>
                <w:szCs w:val="21"/>
              </w:rPr>
            </w:pPr>
            <w:r>
              <w:rPr>
                <w:rFonts w:asciiTheme="minorEastAsia" w:hAnsiTheme="minorEastAsia" w:cs="宋体" w:hint="eastAsia"/>
                <w:bCs/>
                <w:color w:val="000000" w:themeColor="text1"/>
                <w:kern w:val="0"/>
                <w:szCs w:val="21"/>
              </w:rPr>
              <w:t>存储容量≥</w:t>
            </w:r>
            <w:r>
              <w:rPr>
                <w:rFonts w:asciiTheme="minorEastAsia" w:hAnsiTheme="minorEastAsia" w:cs="宋体"/>
                <w:bCs/>
                <w:color w:val="000000" w:themeColor="text1"/>
                <w:kern w:val="0"/>
                <w:szCs w:val="21"/>
              </w:rPr>
              <w:t>1</w:t>
            </w:r>
            <w:r>
              <w:rPr>
                <w:rFonts w:asciiTheme="minorEastAsia" w:hAnsiTheme="minorEastAsia" w:cs="宋体" w:hint="eastAsia"/>
                <w:bCs/>
                <w:color w:val="000000" w:themeColor="text1"/>
                <w:kern w:val="0"/>
                <w:szCs w:val="21"/>
              </w:rPr>
              <w:t>T；产品为专业的下一代防火墙产品；</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olor w:val="000000" w:themeColor="text1"/>
                <w:szCs w:val="21"/>
              </w:rPr>
            </w:pPr>
            <w:r>
              <w:rPr>
                <w:rFonts w:asciiTheme="minorEastAsia" w:hAnsiTheme="minorEastAsia"/>
                <w:color w:val="000000" w:themeColor="text1"/>
                <w:szCs w:val="21"/>
              </w:rPr>
              <w:t>★</w:t>
            </w: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olor w:val="000000" w:themeColor="text1"/>
                <w:szCs w:val="21"/>
              </w:rPr>
            </w:pPr>
            <w:r>
              <w:rPr>
                <w:rFonts w:asciiTheme="minorEastAsia" w:hAnsiTheme="minorEastAsia" w:cs="宋体" w:hint="eastAsia"/>
                <w:bCs/>
                <w:color w:val="000000" w:themeColor="text1"/>
                <w:kern w:val="0"/>
                <w:szCs w:val="21"/>
              </w:rPr>
              <w:t>性能要求</w:t>
            </w:r>
          </w:p>
        </w:tc>
        <w:tc>
          <w:tcPr>
            <w:tcW w:w="5909"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设备网络层吞吐量≥</w:t>
            </w:r>
            <w:r>
              <w:rPr>
                <w:rFonts w:asciiTheme="minorEastAsia" w:hAnsiTheme="minorEastAsia" w:cs="宋体"/>
                <w:bCs/>
                <w:color w:val="000000" w:themeColor="text1"/>
                <w:kern w:val="0"/>
                <w:szCs w:val="21"/>
              </w:rPr>
              <w:t>10</w:t>
            </w:r>
            <w:r>
              <w:rPr>
                <w:rFonts w:asciiTheme="minorEastAsia" w:hAnsiTheme="minorEastAsia" w:cs="宋体" w:hint="eastAsia"/>
                <w:bCs/>
                <w:color w:val="000000" w:themeColor="text1"/>
                <w:kern w:val="0"/>
                <w:szCs w:val="21"/>
              </w:rPr>
              <w:t>G，应用层吞吐量≥</w:t>
            </w:r>
            <w:r>
              <w:rPr>
                <w:rFonts w:asciiTheme="minorEastAsia" w:hAnsiTheme="minorEastAsia" w:cs="宋体"/>
                <w:bCs/>
                <w:color w:val="000000" w:themeColor="text1"/>
                <w:kern w:val="0"/>
                <w:szCs w:val="21"/>
              </w:rPr>
              <w:t>3Gbps</w:t>
            </w:r>
            <w:r>
              <w:rPr>
                <w:rFonts w:asciiTheme="minorEastAsia" w:hAnsiTheme="minorEastAsia" w:cs="宋体" w:hint="eastAsia"/>
                <w:bCs/>
                <w:color w:val="000000" w:themeColor="text1"/>
                <w:kern w:val="0"/>
                <w:szCs w:val="21"/>
              </w:rPr>
              <w:t>；</w:t>
            </w:r>
          </w:p>
          <w:p w:rsidR="00665A4E" w:rsidRDefault="00520747">
            <w:pPr>
              <w:snapToGrid w:val="0"/>
              <w:rPr>
                <w:rFonts w:asciiTheme="minorEastAsia" w:hAnsiTheme="minorEastAsia" w:cs="宋体"/>
                <w:bCs/>
                <w:color w:val="000000" w:themeColor="text1"/>
                <w:kern w:val="0"/>
                <w:szCs w:val="21"/>
              </w:rPr>
            </w:pPr>
            <w:r>
              <w:rPr>
                <w:rFonts w:asciiTheme="minorEastAsia" w:hAnsiTheme="minorEastAsia" w:cs="宋体"/>
                <w:bCs/>
                <w:color w:val="000000" w:themeColor="text1"/>
                <w:kern w:val="0"/>
                <w:szCs w:val="21"/>
              </w:rPr>
              <w:t>并发连接数</w:t>
            </w:r>
            <w:r>
              <w:rPr>
                <w:rFonts w:asciiTheme="minorEastAsia" w:hAnsiTheme="minorEastAsia" w:cs="宋体" w:hint="eastAsia"/>
                <w:bCs/>
                <w:color w:val="000000" w:themeColor="text1"/>
                <w:kern w:val="0"/>
                <w:szCs w:val="21"/>
              </w:rPr>
              <w:t>≥</w:t>
            </w:r>
            <w:r>
              <w:rPr>
                <w:rFonts w:asciiTheme="minorEastAsia" w:hAnsiTheme="minorEastAsia" w:cs="宋体"/>
                <w:bCs/>
                <w:color w:val="000000" w:themeColor="text1"/>
                <w:kern w:val="0"/>
                <w:szCs w:val="21"/>
              </w:rPr>
              <w:t>220W，新建连接数</w:t>
            </w:r>
            <w:r>
              <w:rPr>
                <w:rFonts w:asciiTheme="minorEastAsia" w:hAnsiTheme="minorEastAsia" w:cs="宋体" w:hint="eastAsia"/>
                <w:bCs/>
                <w:color w:val="000000" w:themeColor="text1"/>
                <w:kern w:val="0"/>
                <w:szCs w:val="21"/>
              </w:rPr>
              <w:t>≥</w:t>
            </w:r>
            <w:r>
              <w:rPr>
                <w:rFonts w:asciiTheme="minorEastAsia" w:hAnsiTheme="minorEastAsia" w:cs="宋体"/>
                <w:bCs/>
                <w:color w:val="000000" w:themeColor="text1"/>
                <w:kern w:val="0"/>
                <w:szCs w:val="21"/>
              </w:rPr>
              <w:t>15W；</w:t>
            </w:r>
          </w:p>
          <w:p w:rsidR="00665A4E" w:rsidRDefault="00520747">
            <w:pPr>
              <w:snapToGrid w:val="0"/>
              <w:rPr>
                <w:rFonts w:asciiTheme="minorEastAsia" w:hAnsiTheme="minorEastAsia"/>
                <w:color w:val="000000" w:themeColor="text1"/>
                <w:szCs w:val="21"/>
              </w:rPr>
            </w:pPr>
            <w:r>
              <w:rPr>
                <w:rFonts w:asciiTheme="minorEastAsia" w:hAnsiTheme="minorEastAsia"/>
                <w:color w:val="000000" w:themeColor="text1"/>
                <w:szCs w:val="21"/>
              </w:rPr>
              <w:t>SSL VPN最大并发接入数</w:t>
            </w:r>
            <w:r>
              <w:rPr>
                <w:rFonts w:asciiTheme="minorEastAsia" w:hAnsiTheme="minorEastAsia" w:cs="宋体" w:hint="eastAsia"/>
                <w:bCs/>
                <w:color w:val="000000" w:themeColor="text1"/>
                <w:kern w:val="0"/>
                <w:szCs w:val="21"/>
              </w:rPr>
              <w:t>≥</w:t>
            </w:r>
            <w:r>
              <w:rPr>
                <w:rFonts w:asciiTheme="minorEastAsia" w:hAnsiTheme="minorEastAsia"/>
                <w:color w:val="000000" w:themeColor="text1"/>
                <w:szCs w:val="21"/>
              </w:rPr>
              <w:t>1000，SSL最大加密流量</w:t>
            </w:r>
            <w:r>
              <w:rPr>
                <w:rFonts w:asciiTheme="minorEastAsia" w:hAnsiTheme="minorEastAsia" w:cs="宋体" w:hint="eastAsia"/>
                <w:bCs/>
                <w:color w:val="000000" w:themeColor="text1"/>
                <w:kern w:val="0"/>
                <w:szCs w:val="21"/>
              </w:rPr>
              <w:t>≥</w:t>
            </w:r>
            <w:r>
              <w:rPr>
                <w:rFonts w:asciiTheme="minorEastAsia" w:hAnsiTheme="minorEastAsia"/>
                <w:color w:val="000000" w:themeColor="text1"/>
                <w:szCs w:val="21"/>
              </w:rPr>
              <w:t>300Mbps；IPSec VPN推荐接入隧道数</w:t>
            </w:r>
            <w:r>
              <w:rPr>
                <w:rFonts w:asciiTheme="minorEastAsia" w:hAnsiTheme="minorEastAsia" w:cs="宋体" w:hint="eastAsia"/>
                <w:bCs/>
                <w:color w:val="000000" w:themeColor="text1"/>
                <w:kern w:val="0"/>
                <w:szCs w:val="21"/>
              </w:rPr>
              <w:t>≥</w:t>
            </w:r>
            <w:r>
              <w:rPr>
                <w:rFonts w:asciiTheme="minorEastAsia" w:hAnsiTheme="minorEastAsia"/>
                <w:color w:val="000000" w:themeColor="text1"/>
                <w:szCs w:val="21"/>
              </w:rPr>
              <w:t>1000，IPSec VPN加密速度</w:t>
            </w:r>
            <w:r>
              <w:rPr>
                <w:rFonts w:asciiTheme="minorEastAsia" w:hAnsiTheme="minorEastAsia" w:cs="宋体" w:hint="eastAsia"/>
                <w:bCs/>
                <w:color w:val="000000" w:themeColor="text1"/>
                <w:kern w:val="0"/>
                <w:szCs w:val="21"/>
              </w:rPr>
              <w:t>≥</w:t>
            </w:r>
            <w:r>
              <w:rPr>
                <w:rFonts w:asciiTheme="minorEastAsia" w:hAnsiTheme="minorEastAsia"/>
                <w:color w:val="000000" w:themeColor="text1"/>
                <w:szCs w:val="21"/>
              </w:rPr>
              <w:t xml:space="preserve">300Mbps；     </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s="宋体"/>
                <w:color w:val="000000" w:themeColor="text1"/>
                <w:kern w:val="0"/>
                <w:szCs w:val="21"/>
              </w:rPr>
            </w:pPr>
            <w:r>
              <w:rPr>
                <w:rFonts w:asciiTheme="minorEastAsia" w:hAnsiTheme="minorEastAsia"/>
                <w:color w:val="000000" w:themeColor="text1"/>
                <w:szCs w:val="21"/>
              </w:rPr>
              <w:t>★</w:t>
            </w: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特性授权</w:t>
            </w:r>
          </w:p>
        </w:tc>
        <w:tc>
          <w:tcPr>
            <w:tcW w:w="5909"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设备应包含防火墙基本功能（NAT、路由、访问控制ACL、IPSec VPN、抗D、会话控制、用户认证、流控、双机等）、URL过滤、内容安全（杀毒功能）、IPS功能、失陷主机检测、产品联动、风险分析、威胁情报功能。</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宋体"/>
                <w:color w:val="000000" w:themeColor="text1"/>
                <w:kern w:val="0"/>
                <w:szCs w:val="21"/>
              </w:rPr>
            </w:pP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部署方式</w:t>
            </w:r>
          </w:p>
        </w:tc>
        <w:tc>
          <w:tcPr>
            <w:tcW w:w="5909" w:type="dxa"/>
            <w:tcBorders>
              <w:top w:val="single" w:sz="4" w:space="0" w:color="auto"/>
              <w:left w:val="nil"/>
              <w:bottom w:val="single" w:sz="4" w:space="0" w:color="auto"/>
              <w:right w:val="single" w:sz="4" w:space="0" w:color="auto"/>
            </w:tcBorders>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支持路由、透明、虚拟网线、旁路镜像、混合等多种部署方式，适应复杂使用环境的接入要求。</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宋体"/>
                <w:color w:val="000000" w:themeColor="text1"/>
                <w:kern w:val="0"/>
                <w:szCs w:val="21"/>
              </w:rPr>
            </w:pP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链路探测</w:t>
            </w:r>
          </w:p>
        </w:tc>
        <w:tc>
          <w:tcPr>
            <w:tcW w:w="5909" w:type="dxa"/>
            <w:tcBorders>
              <w:top w:val="single" w:sz="4" w:space="0" w:color="auto"/>
              <w:left w:val="nil"/>
              <w:bottom w:val="single" w:sz="4" w:space="0" w:color="auto"/>
              <w:right w:val="single" w:sz="4" w:space="0" w:color="auto"/>
            </w:tcBorders>
          </w:tcPr>
          <w:p w:rsidR="00665A4E" w:rsidRDefault="00520747">
            <w:pPr>
              <w:snapToGrid w:val="0"/>
              <w:rPr>
                <w:rFonts w:asciiTheme="minorEastAsia" w:hAnsiTheme="minorEastAsia" w:cs="宋体"/>
                <w:color w:val="000000" w:themeColor="text1"/>
                <w:kern w:val="0"/>
                <w:szCs w:val="21"/>
              </w:rPr>
            </w:pPr>
            <w:bookmarkStart w:id="1" w:name="_Hlk34381267"/>
            <w:r>
              <w:rPr>
                <w:rFonts w:asciiTheme="minorEastAsia" w:hAnsiTheme="minorEastAsia" w:cs="宋体" w:hint="eastAsia"/>
                <w:color w:val="000000" w:themeColor="text1"/>
                <w:kern w:val="0"/>
                <w:szCs w:val="21"/>
              </w:rPr>
              <w:t>具备链路故障检测功能，通过A</w:t>
            </w:r>
            <w:r>
              <w:rPr>
                <w:rFonts w:asciiTheme="minorEastAsia" w:hAnsiTheme="minorEastAsia" w:cs="宋体"/>
                <w:color w:val="000000" w:themeColor="text1"/>
                <w:kern w:val="0"/>
                <w:szCs w:val="21"/>
              </w:rPr>
              <w:t>RP</w:t>
            </w:r>
            <w:r>
              <w:rPr>
                <w:rFonts w:asciiTheme="minorEastAsia" w:hAnsiTheme="minorEastAsia" w:cs="宋体" w:hint="eastAsia"/>
                <w:color w:val="000000" w:themeColor="text1"/>
                <w:kern w:val="0"/>
                <w:szCs w:val="21"/>
              </w:rPr>
              <w:t>、D</w:t>
            </w:r>
            <w:r>
              <w:rPr>
                <w:rFonts w:asciiTheme="minorEastAsia" w:hAnsiTheme="minorEastAsia" w:cs="宋体"/>
                <w:color w:val="000000" w:themeColor="text1"/>
                <w:kern w:val="0"/>
                <w:szCs w:val="21"/>
              </w:rPr>
              <w:t>NS</w:t>
            </w:r>
            <w:r>
              <w:rPr>
                <w:rFonts w:asciiTheme="minorEastAsia" w:hAnsiTheme="minorEastAsia" w:cs="宋体" w:hint="eastAsia"/>
                <w:color w:val="000000" w:themeColor="text1"/>
                <w:kern w:val="0"/>
                <w:szCs w:val="21"/>
              </w:rPr>
              <w:t>、P</w:t>
            </w:r>
            <w:r>
              <w:rPr>
                <w:rFonts w:asciiTheme="minorEastAsia" w:hAnsiTheme="minorEastAsia" w:cs="宋体"/>
                <w:color w:val="000000" w:themeColor="text1"/>
                <w:kern w:val="0"/>
                <w:szCs w:val="21"/>
              </w:rPr>
              <w:t>ING</w:t>
            </w:r>
            <w:r>
              <w:rPr>
                <w:rFonts w:asciiTheme="minorEastAsia" w:hAnsiTheme="minorEastAsia" w:cs="宋体" w:hint="eastAsia"/>
                <w:color w:val="000000" w:themeColor="text1"/>
                <w:kern w:val="0"/>
                <w:szCs w:val="21"/>
              </w:rPr>
              <w:t>协议等方式检测目标主机的可达性，确认接口链路是否有效，并可自定义检测频率。</w:t>
            </w:r>
            <w:bookmarkEnd w:id="1"/>
            <w:r>
              <w:rPr>
                <w:rFonts w:asciiTheme="minorEastAsia" w:hAnsiTheme="minorEastAsia" w:cs="宋体" w:hint="eastAsia"/>
                <w:bCs/>
                <w:color w:val="000000" w:themeColor="text1"/>
                <w:kern w:val="0"/>
                <w:szCs w:val="21"/>
              </w:rPr>
              <w:t>（需提供产品功能截图证明）</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s="宋体"/>
                <w:color w:val="000000" w:themeColor="text1"/>
                <w:kern w:val="0"/>
                <w:szCs w:val="21"/>
              </w:rPr>
            </w:pPr>
            <w:r>
              <w:rPr>
                <w:rFonts w:asciiTheme="minorEastAsia" w:hAnsiTheme="minorEastAsia"/>
                <w:color w:val="000000" w:themeColor="text1"/>
                <w:szCs w:val="21"/>
              </w:rPr>
              <w:t>#</w:t>
            </w: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网络服务</w:t>
            </w: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具备DNS透明代理功能，避免单运营商DNS解析出现单一链路流量过载，平衡多条运营商线路的带宽利用率</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宋体"/>
                <w:color w:val="000000" w:themeColor="text1"/>
                <w:kern w:val="0"/>
                <w:szCs w:val="21"/>
              </w:rPr>
            </w:pP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应用控制</w:t>
            </w: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产品内置应用特征识别库，支持不少于10000种应用规则，支持对游戏、P2P下载工具、聊天工具、网上银行、视频软件、股票软件、木马控制软件等类型应用进行检测与控制。</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宋体"/>
                <w:color w:val="000000" w:themeColor="text1"/>
                <w:kern w:val="0"/>
                <w:szCs w:val="21"/>
              </w:rPr>
            </w:pPr>
          </w:p>
        </w:tc>
        <w:tc>
          <w:tcPr>
            <w:tcW w:w="1126" w:type="dxa"/>
            <w:vMerge w:val="restart"/>
            <w:tcBorders>
              <w:top w:val="single" w:sz="4" w:space="0" w:color="auto"/>
              <w:left w:val="nil"/>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防病毒</w:t>
            </w: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支持对HTTP、H</w:t>
            </w:r>
            <w:r>
              <w:rPr>
                <w:rFonts w:asciiTheme="minorEastAsia" w:hAnsiTheme="minorEastAsia" w:cs="宋体"/>
                <w:color w:val="000000" w:themeColor="text1"/>
                <w:kern w:val="0"/>
                <w:szCs w:val="21"/>
              </w:rPr>
              <w:t>TTPS</w:t>
            </w:r>
            <w:r>
              <w:rPr>
                <w:rFonts w:asciiTheme="minorEastAsia" w:hAnsiTheme="minorEastAsia" w:cs="宋体" w:hint="eastAsia"/>
                <w:color w:val="000000" w:themeColor="text1"/>
                <w:kern w:val="0"/>
                <w:szCs w:val="21"/>
              </w:rPr>
              <w:t>、FTP、S</w:t>
            </w:r>
            <w:r>
              <w:rPr>
                <w:rFonts w:asciiTheme="minorEastAsia" w:hAnsiTheme="minorEastAsia" w:cs="宋体"/>
                <w:color w:val="000000" w:themeColor="text1"/>
                <w:kern w:val="0"/>
                <w:szCs w:val="21"/>
              </w:rPr>
              <w:t>MB</w:t>
            </w:r>
            <w:r>
              <w:rPr>
                <w:rFonts w:asciiTheme="minorEastAsia" w:hAnsiTheme="minorEastAsia" w:cs="宋体" w:hint="eastAsia"/>
                <w:color w:val="000000" w:themeColor="text1"/>
                <w:kern w:val="0"/>
                <w:szCs w:val="21"/>
              </w:rPr>
              <w:t>、SMTP、POP3、IMAP协议进行病毒检测和查杀，支持最大16层的压缩文件查杀。</w:t>
            </w:r>
            <w:r>
              <w:rPr>
                <w:rFonts w:asciiTheme="minorEastAsia" w:hAnsiTheme="minorEastAsia" w:cs="宋体" w:hint="eastAsia"/>
                <w:bCs/>
                <w:color w:val="000000" w:themeColor="text1"/>
                <w:kern w:val="0"/>
                <w:szCs w:val="21"/>
              </w:rPr>
              <w:t>（需提供产品功能截图证明）</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s="宋体"/>
                <w:color w:val="000000" w:themeColor="text1"/>
                <w:kern w:val="0"/>
                <w:szCs w:val="21"/>
              </w:rPr>
            </w:pPr>
            <w:r>
              <w:rPr>
                <w:rFonts w:asciiTheme="minorEastAsia" w:hAnsiTheme="minorEastAsia"/>
                <w:color w:val="000000" w:themeColor="text1"/>
                <w:szCs w:val="21"/>
              </w:rPr>
              <w:t>#</w:t>
            </w:r>
          </w:p>
        </w:tc>
        <w:tc>
          <w:tcPr>
            <w:tcW w:w="1126" w:type="dxa"/>
            <w:vMerge/>
            <w:tcBorders>
              <w:left w:val="nil"/>
              <w:right w:val="single" w:sz="4" w:space="0" w:color="auto"/>
            </w:tcBorders>
            <w:vAlign w:val="center"/>
          </w:tcPr>
          <w:p w:rsidR="00665A4E" w:rsidRDefault="00665A4E">
            <w:pPr>
              <w:snapToGrid w:val="0"/>
              <w:rPr>
                <w:rFonts w:asciiTheme="minorEastAsia" w:hAnsiTheme="minorEastAsia" w:cs="宋体"/>
                <w:color w:val="000000" w:themeColor="text1"/>
                <w:kern w:val="0"/>
                <w:szCs w:val="21"/>
              </w:rPr>
            </w:pP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bCs/>
                <w:color w:val="000000" w:themeColor="text1"/>
                <w:kern w:val="0"/>
                <w:szCs w:val="21"/>
              </w:rPr>
              <w:t>具备勒索软件通信防护功能，</w:t>
            </w:r>
            <w:r>
              <w:rPr>
                <w:rFonts w:asciiTheme="minorEastAsia" w:hAnsiTheme="minorEastAsia" w:cs="宋体" w:hint="eastAsia"/>
                <w:color w:val="000000" w:themeColor="text1"/>
                <w:kern w:val="0"/>
                <w:szCs w:val="21"/>
              </w:rPr>
              <w:t>提供具备C</w:t>
            </w:r>
            <w:r>
              <w:rPr>
                <w:rFonts w:asciiTheme="minorEastAsia" w:hAnsiTheme="minorEastAsia" w:cs="宋体"/>
                <w:color w:val="000000" w:themeColor="text1"/>
                <w:kern w:val="0"/>
                <w:szCs w:val="21"/>
              </w:rPr>
              <w:t>NAS</w:t>
            </w:r>
            <w:r>
              <w:rPr>
                <w:rFonts w:asciiTheme="minorEastAsia" w:hAnsiTheme="minorEastAsia" w:cs="宋体" w:hint="eastAsia"/>
                <w:color w:val="000000" w:themeColor="text1"/>
                <w:kern w:val="0"/>
                <w:szCs w:val="21"/>
              </w:rPr>
              <w:t>（中国合格评定国家认可委员会）资质的第三方权威机构关于“</w:t>
            </w:r>
            <w:r>
              <w:rPr>
                <w:rFonts w:asciiTheme="minorEastAsia" w:hAnsiTheme="minorEastAsia" w:cs="宋体" w:hint="eastAsia"/>
                <w:bCs/>
                <w:color w:val="000000" w:themeColor="text1"/>
                <w:kern w:val="0"/>
                <w:szCs w:val="21"/>
              </w:rPr>
              <w:t>勒索软件通信防护”产品功</w:t>
            </w:r>
            <w:r>
              <w:rPr>
                <w:rFonts w:asciiTheme="minorEastAsia" w:hAnsiTheme="minorEastAsia" w:cs="宋体" w:hint="eastAsia"/>
                <w:color w:val="000000" w:themeColor="text1"/>
                <w:kern w:val="0"/>
                <w:szCs w:val="21"/>
              </w:rPr>
              <w:t>能检测报告。</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s="Segoe UI Symbol"/>
                <w:color w:val="000000" w:themeColor="text1"/>
                <w:szCs w:val="21"/>
              </w:rPr>
            </w:pPr>
            <w:r>
              <w:rPr>
                <w:rFonts w:asciiTheme="minorEastAsia" w:hAnsiTheme="minorEastAsia" w:cs="Segoe UI Symbol" w:hint="eastAsia"/>
                <w:color w:val="000000" w:themeColor="text1"/>
                <w:szCs w:val="21"/>
              </w:rPr>
              <w:t>#</w:t>
            </w:r>
          </w:p>
        </w:tc>
        <w:tc>
          <w:tcPr>
            <w:tcW w:w="1126" w:type="dxa"/>
            <w:vMerge w:val="restart"/>
            <w:tcBorders>
              <w:top w:val="single" w:sz="4" w:space="0" w:color="auto"/>
              <w:left w:val="nil"/>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Web应用防御</w:t>
            </w: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支持服务漏洞检测功能，基于服务器请求和响应内容识别服务器存在的系统安全漏洞和应用安全漏洞。（需提供产品功能截图证明）</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Segoe UI Symbol"/>
                <w:color w:val="000000" w:themeColor="text1"/>
                <w:szCs w:val="21"/>
              </w:rPr>
            </w:pPr>
          </w:p>
        </w:tc>
        <w:tc>
          <w:tcPr>
            <w:tcW w:w="1126" w:type="dxa"/>
            <w:vMerge/>
            <w:tcBorders>
              <w:left w:val="nil"/>
              <w:right w:val="single" w:sz="4" w:space="0" w:color="auto"/>
            </w:tcBorders>
            <w:vAlign w:val="center"/>
          </w:tcPr>
          <w:p w:rsidR="00665A4E" w:rsidRDefault="00665A4E">
            <w:pPr>
              <w:snapToGrid w:val="0"/>
              <w:rPr>
                <w:rFonts w:asciiTheme="minorEastAsia" w:hAnsiTheme="minorEastAsia" w:cs="宋体"/>
                <w:color w:val="000000" w:themeColor="text1"/>
                <w:kern w:val="0"/>
                <w:szCs w:val="21"/>
              </w:rPr>
            </w:pP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bCs/>
                <w:color w:val="000000" w:themeColor="text1"/>
                <w:kern w:val="0"/>
                <w:szCs w:val="21"/>
              </w:rPr>
              <w:t>支持网站防篡改功能，可防止攻击者非授权修改网站目录文件。（需提供产品功能截图证明）</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s="Segoe UI Symbol"/>
                <w:color w:val="000000" w:themeColor="text1"/>
                <w:szCs w:val="21"/>
              </w:rPr>
            </w:pPr>
            <w:r>
              <w:rPr>
                <w:rFonts w:asciiTheme="minorEastAsia" w:hAnsiTheme="minorEastAsia"/>
                <w:color w:val="000000" w:themeColor="text1"/>
                <w:szCs w:val="21"/>
              </w:rPr>
              <w:t>#</w:t>
            </w:r>
          </w:p>
        </w:tc>
        <w:tc>
          <w:tcPr>
            <w:tcW w:w="1126" w:type="dxa"/>
            <w:vMerge/>
            <w:tcBorders>
              <w:left w:val="nil"/>
              <w:bottom w:val="single" w:sz="4" w:space="0" w:color="auto"/>
              <w:right w:val="single" w:sz="4" w:space="0" w:color="auto"/>
            </w:tcBorders>
            <w:vAlign w:val="center"/>
          </w:tcPr>
          <w:p w:rsidR="00665A4E" w:rsidRDefault="00665A4E">
            <w:pPr>
              <w:snapToGrid w:val="0"/>
              <w:rPr>
                <w:rFonts w:asciiTheme="minorEastAsia" w:hAnsiTheme="minorEastAsia" w:cs="宋体"/>
                <w:color w:val="000000" w:themeColor="text1"/>
                <w:kern w:val="0"/>
                <w:szCs w:val="21"/>
              </w:rPr>
            </w:pP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bCs/>
                <w:color w:val="000000" w:themeColor="text1"/>
                <w:kern w:val="0"/>
                <w:szCs w:val="21"/>
              </w:rPr>
              <w:t>支持网页恶意链接检测功能，有效识别网页盗链/黑链的行为，避免用户网页资源被滥用。（需提供产品功能截图证明）</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s="Segoe UI Symbol"/>
                <w:color w:val="000000" w:themeColor="text1"/>
                <w:szCs w:val="21"/>
              </w:rPr>
            </w:pPr>
            <w:r>
              <w:rPr>
                <w:rFonts w:asciiTheme="minorEastAsia" w:hAnsiTheme="minorEastAsia"/>
                <w:color w:val="000000" w:themeColor="text1"/>
                <w:szCs w:val="21"/>
              </w:rPr>
              <w:t>#</w:t>
            </w: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策略生命周期管理</w:t>
            </w: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olor w:val="000000" w:themeColor="text1"/>
                <w:szCs w:val="21"/>
              </w:rPr>
            </w:pPr>
            <w:r>
              <w:rPr>
                <w:rFonts w:asciiTheme="minorEastAsia" w:hAnsiTheme="minorEastAsia" w:cs="宋体" w:hint="eastAsia"/>
                <w:color w:val="000000" w:themeColor="text1"/>
                <w:kern w:val="0"/>
                <w:szCs w:val="21"/>
              </w:rPr>
              <w:t>支持应用控制策略生命周期管理，包含安全策略的变更时间、变更类型和策略变更用户，并对变更内容记录日志，方便策略</w:t>
            </w:r>
            <w:r>
              <w:rPr>
                <w:rFonts w:asciiTheme="minorEastAsia" w:hAnsiTheme="minorEastAsia" w:cs="宋体" w:hint="eastAsia"/>
                <w:color w:val="000000" w:themeColor="text1"/>
                <w:kern w:val="0"/>
                <w:szCs w:val="21"/>
              </w:rPr>
              <w:lastRenderedPageBreak/>
              <w:t>的管理和运维。</w:t>
            </w:r>
            <w:r>
              <w:rPr>
                <w:rFonts w:asciiTheme="minorEastAsia" w:hAnsiTheme="minorEastAsia" w:cs="宋体" w:hint="eastAsia"/>
                <w:bCs/>
                <w:color w:val="000000" w:themeColor="text1"/>
                <w:kern w:val="0"/>
                <w:szCs w:val="21"/>
              </w:rPr>
              <w:t>（需提供产品功能截图证明）</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Segoe UI Symbol"/>
                <w:color w:val="000000" w:themeColor="text1"/>
                <w:szCs w:val="21"/>
              </w:rPr>
            </w:pP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高可用性</w:t>
            </w: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olor w:val="000000" w:themeColor="text1"/>
                <w:szCs w:val="21"/>
              </w:rPr>
            </w:pPr>
            <w:r>
              <w:rPr>
                <w:rFonts w:asciiTheme="minorEastAsia" w:hAnsiTheme="minorEastAsia" w:cs="宋体" w:hint="eastAsia"/>
                <w:bCs/>
                <w:color w:val="000000" w:themeColor="text1"/>
                <w:kern w:val="0"/>
                <w:szCs w:val="21"/>
              </w:rPr>
              <w:t>支持主主、主备两种双机模式部署。</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Segoe UI Symbol"/>
                <w:color w:val="000000" w:themeColor="text1"/>
                <w:szCs w:val="21"/>
              </w:rPr>
            </w:pP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规则库升级</w:t>
            </w: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安全规则库支持在线自动升级、手动升级、云端实时升级等多种方式。</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Segoe UI Symbol"/>
                <w:color w:val="000000" w:themeColor="text1"/>
                <w:szCs w:val="21"/>
              </w:rPr>
            </w:pPr>
          </w:p>
        </w:tc>
        <w:tc>
          <w:tcPr>
            <w:tcW w:w="1126" w:type="dxa"/>
            <w:vMerge w:val="restart"/>
            <w:tcBorders>
              <w:top w:val="single" w:sz="4" w:space="0" w:color="auto"/>
              <w:left w:val="nil"/>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资质要求</w:t>
            </w: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要求所投产品具备计算机信息系统安全专用产品销售许可证，提供有效证书复印件。</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Segoe UI Symbol"/>
                <w:color w:val="000000" w:themeColor="text1"/>
                <w:szCs w:val="21"/>
              </w:rPr>
            </w:pPr>
          </w:p>
        </w:tc>
        <w:tc>
          <w:tcPr>
            <w:tcW w:w="1126" w:type="dxa"/>
            <w:vMerge/>
            <w:tcBorders>
              <w:left w:val="nil"/>
              <w:right w:val="single" w:sz="4" w:space="0" w:color="auto"/>
            </w:tcBorders>
            <w:vAlign w:val="center"/>
          </w:tcPr>
          <w:p w:rsidR="00665A4E" w:rsidRDefault="00665A4E">
            <w:pPr>
              <w:snapToGrid w:val="0"/>
              <w:rPr>
                <w:rFonts w:asciiTheme="minorEastAsia" w:hAnsiTheme="minorEastAsia" w:cs="宋体"/>
                <w:color w:val="000000" w:themeColor="text1"/>
                <w:kern w:val="0"/>
                <w:szCs w:val="21"/>
              </w:rPr>
            </w:pP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要求所投产品的生产厂商为国家信息安全漏洞共享平台(CNVD)技术组成员，提供有效证书的复印件。</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520747">
            <w:pPr>
              <w:jc w:val="center"/>
              <w:rPr>
                <w:rFonts w:asciiTheme="minorEastAsia" w:hAnsiTheme="minorEastAsia" w:cs="Segoe UI Symbol"/>
                <w:color w:val="000000" w:themeColor="text1"/>
                <w:szCs w:val="21"/>
              </w:rPr>
            </w:pPr>
            <w:r>
              <w:rPr>
                <w:rFonts w:asciiTheme="minorEastAsia" w:hAnsiTheme="minorEastAsia" w:cs="Segoe UI Symbol" w:hint="eastAsia"/>
                <w:color w:val="000000" w:themeColor="text1"/>
                <w:szCs w:val="21"/>
              </w:rPr>
              <w:t>#</w:t>
            </w:r>
          </w:p>
        </w:tc>
        <w:tc>
          <w:tcPr>
            <w:tcW w:w="1126" w:type="dxa"/>
            <w:vMerge/>
            <w:tcBorders>
              <w:left w:val="nil"/>
              <w:right w:val="single" w:sz="4" w:space="0" w:color="auto"/>
            </w:tcBorders>
            <w:vAlign w:val="center"/>
          </w:tcPr>
          <w:p w:rsidR="00665A4E" w:rsidRDefault="00665A4E">
            <w:pPr>
              <w:snapToGrid w:val="0"/>
              <w:rPr>
                <w:rFonts w:asciiTheme="minorEastAsia" w:hAnsiTheme="minorEastAsia" w:cs="宋体"/>
                <w:color w:val="000000" w:themeColor="text1"/>
                <w:kern w:val="0"/>
                <w:szCs w:val="21"/>
              </w:rPr>
            </w:pP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要求所投产品通过I</w:t>
            </w:r>
            <w:r>
              <w:rPr>
                <w:rFonts w:asciiTheme="minorEastAsia" w:hAnsiTheme="minorEastAsia" w:cs="宋体"/>
                <w:color w:val="000000" w:themeColor="text1"/>
                <w:kern w:val="0"/>
                <w:szCs w:val="21"/>
              </w:rPr>
              <w:t>CSA L</w:t>
            </w:r>
            <w:r>
              <w:rPr>
                <w:rFonts w:asciiTheme="minorEastAsia" w:hAnsiTheme="minorEastAsia" w:cs="宋体" w:hint="eastAsia"/>
                <w:color w:val="000000" w:themeColor="text1"/>
                <w:kern w:val="0"/>
                <w:szCs w:val="21"/>
              </w:rPr>
              <w:t>abs</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防火墙品类产品认证，提供有效证明材料。</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Segoe UI Symbol"/>
                <w:color w:val="000000" w:themeColor="text1"/>
                <w:szCs w:val="21"/>
              </w:rPr>
            </w:pPr>
          </w:p>
        </w:tc>
        <w:tc>
          <w:tcPr>
            <w:tcW w:w="1126" w:type="dxa"/>
            <w:vMerge/>
            <w:tcBorders>
              <w:left w:val="nil"/>
              <w:right w:val="single" w:sz="4" w:space="0" w:color="auto"/>
            </w:tcBorders>
            <w:vAlign w:val="center"/>
          </w:tcPr>
          <w:p w:rsidR="00665A4E" w:rsidRDefault="00665A4E">
            <w:pPr>
              <w:snapToGrid w:val="0"/>
              <w:rPr>
                <w:rFonts w:asciiTheme="minorEastAsia" w:hAnsiTheme="minorEastAsia" w:cs="宋体"/>
                <w:color w:val="000000" w:themeColor="text1"/>
                <w:kern w:val="0"/>
                <w:szCs w:val="21"/>
              </w:rPr>
            </w:pP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要求所投产品在IDC在2019年 UTM品类市场占有率排名前三，提供有效证明材料。</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Segoe UI Symbol"/>
                <w:color w:val="000000" w:themeColor="text1"/>
                <w:szCs w:val="21"/>
              </w:rPr>
            </w:pPr>
          </w:p>
        </w:tc>
        <w:tc>
          <w:tcPr>
            <w:tcW w:w="1126" w:type="dxa"/>
            <w:vMerge/>
            <w:tcBorders>
              <w:left w:val="nil"/>
              <w:bottom w:val="single" w:sz="4" w:space="0" w:color="auto"/>
              <w:right w:val="single" w:sz="4" w:space="0" w:color="auto"/>
            </w:tcBorders>
            <w:vAlign w:val="center"/>
          </w:tcPr>
          <w:p w:rsidR="00665A4E" w:rsidRDefault="00665A4E">
            <w:pPr>
              <w:snapToGrid w:val="0"/>
              <w:rPr>
                <w:rFonts w:asciiTheme="minorEastAsia" w:hAnsiTheme="minorEastAsia" w:cs="宋体"/>
                <w:color w:val="000000" w:themeColor="text1"/>
                <w:kern w:val="0"/>
                <w:szCs w:val="21"/>
              </w:rPr>
            </w:pPr>
          </w:p>
        </w:tc>
        <w:tc>
          <w:tcPr>
            <w:tcW w:w="5909" w:type="dxa"/>
            <w:tcBorders>
              <w:top w:val="single" w:sz="4" w:space="0" w:color="auto"/>
              <w:left w:val="nil"/>
              <w:bottom w:val="single" w:sz="4" w:space="0" w:color="auto"/>
              <w:right w:val="single" w:sz="4" w:space="0" w:color="auto"/>
            </w:tcBorders>
          </w:tcPr>
          <w:p w:rsidR="00665A4E" w:rsidRDefault="00520747">
            <w:pPr>
              <w:rPr>
                <w:rFonts w:asciiTheme="minorEastAsia" w:hAnsiTheme="minorEastAsia"/>
                <w:color w:val="000000" w:themeColor="text1"/>
                <w:szCs w:val="21"/>
              </w:rPr>
            </w:pPr>
            <w:r>
              <w:rPr>
                <w:rFonts w:asciiTheme="minorEastAsia" w:hAnsiTheme="minorEastAsia" w:hint="eastAsia"/>
                <w:color w:val="000000" w:themeColor="text1"/>
                <w:szCs w:val="21"/>
              </w:rPr>
              <w:t>所投产品的生产厂商具备云安全成熟度成熟度模型C</w:t>
            </w:r>
            <w:r>
              <w:rPr>
                <w:rFonts w:asciiTheme="minorEastAsia" w:hAnsiTheme="minorEastAsia"/>
                <w:color w:val="000000" w:themeColor="text1"/>
                <w:szCs w:val="21"/>
              </w:rPr>
              <w:t>S-CMMI 5</w:t>
            </w:r>
            <w:r>
              <w:rPr>
                <w:rFonts w:asciiTheme="minorEastAsia" w:hAnsiTheme="minorEastAsia" w:hint="eastAsia"/>
                <w:color w:val="000000" w:themeColor="text1"/>
                <w:szCs w:val="21"/>
              </w:rPr>
              <w:t>认证，提供证书复印件并加盖厂商公章。</w:t>
            </w:r>
          </w:p>
        </w:tc>
      </w:tr>
      <w:tr w:rsidR="00665A4E">
        <w:trPr>
          <w:trHeight w:val="463"/>
        </w:trPr>
        <w:tc>
          <w:tcPr>
            <w:tcW w:w="627" w:type="dxa"/>
            <w:tcBorders>
              <w:top w:val="single" w:sz="4" w:space="0" w:color="auto"/>
              <w:left w:val="single" w:sz="4" w:space="0" w:color="auto"/>
              <w:bottom w:val="single" w:sz="4" w:space="0" w:color="auto"/>
              <w:right w:val="single" w:sz="4" w:space="0" w:color="auto"/>
            </w:tcBorders>
            <w:vAlign w:val="center"/>
          </w:tcPr>
          <w:p w:rsidR="00665A4E" w:rsidRDefault="00665A4E">
            <w:pPr>
              <w:pStyle w:val="a7"/>
              <w:numPr>
                <w:ilvl w:val="0"/>
                <w:numId w:val="1"/>
              </w:numPr>
              <w:ind w:firstLineChars="0"/>
              <w:jc w:val="center"/>
              <w:rPr>
                <w:rFonts w:asciiTheme="minorEastAsia" w:hAnsiTheme="minorEastAsia"/>
                <w:color w:val="000000" w:themeColor="text1"/>
                <w:szCs w:val="21"/>
              </w:rPr>
            </w:pPr>
          </w:p>
        </w:tc>
        <w:tc>
          <w:tcPr>
            <w:tcW w:w="933" w:type="dxa"/>
            <w:tcBorders>
              <w:top w:val="single" w:sz="4" w:space="0" w:color="auto"/>
              <w:left w:val="nil"/>
              <w:bottom w:val="single" w:sz="4" w:space="0" w:color="auto"/>
              <w:right w:val="single" w:sz="4" w:space="0" w:color="auto"/>
            </w:tcBorders>
            <w:vAlign w:val="center"/>
          </w:tcPr>
          <w:p w:rsidR="00665A4E" w:rsidRDefault="00665A4E">
            <w:pPr>
              <w:jc w:val="center"/>
              <w:rPr>
                <w:rFonts w:asciiTheme="minorEastAsia" w:hAnsiTheme="minorEastAsia" w:cs="Segoe UI Symbol"/>
                <w:color w:val="000000" w:themeColor="text1"/>
                <w:szCs w:val="21"/>
              </w:rPr>
            </w:pPr>
          </w:p>
        </w:tc>
        <w:tc>
          <w:tcPr>
            <w:tcW w:w="1126" w:type="dxa"/>
            <w:tcBorders>
              <w:top w:val="single" w:sz="4" w:space="0" w:color="auto"/>
              <w:left w:val="nil"/>
              <w:bottom w:val="single" w:sz="4" w:space="0" w:color="auto"/>
              <w:right w:val="single" w:sz="4" w:space="0" w:color="auto"/>
            </w:tcBorders>
            <w:vAlign w:val="center"/>
          </w:tcPr>
          <w:p w:rsidR="00665A4E" w:rsidRDefault="00520747">
            <w:pPr>
              <w:snapToGrid w:val="0"/>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售后服务保障</w:t>
            </w:r>
          </w:p>
        </w:tc>
        <w:tc>
          <w:tcPr>
            <w:tcW w:w="5909" w:type="dxa"/>
            <w:tcBorders>
              <w:top w:val="single" w:sz="4" w:space="0" w:color="auto"/>
              <w:left w:val="nil"/>
              <w:bottom w:val="single" w:sz="4" w:space="0" w:color="auto"/>
              <w:right w:val="single" w:sz="4" w:space="0" w:color="auto"/>
            </w:tcBorders>
          </w:tcPr>
          <w:p w:rsidR="00665A4E" w:rsidRDefault="00F3074F">
            <w:pPr>
              <w:rPr>
                <w:rFonts w:asciiTheme="minorEastAsia" w:hAnsiTheme="minorEastAsia"/>
                <w:color w:val="000000" w:themeColor="text1"/>
                <w:szCs w:val="21"/>
              </w:rPr>
            </w:pPr>
            <w:r>
              <w:rPr>
                <w:rFonts w:asciiTheme="minorEastAsia" w:hAnsiTheme="minorEastAsia" w:cs="宋体" w:hint="eastAsia"/>
                <w:color w:val="000000" w:themeColor="text1"/>
                <w:kern w:val="0"/>
                <w:szCs w:val="21"/>
              </w:rPr>
              <w:t>保修期3年，</w:t>
            </w:r>
            <w:r w:rsidR="00520747">
              <w:rPr>
                <w:rFonts w:asciiTheme="minorEastAsia" w:hAnsiTheme="minorEastAsia" w:cs="宋体"/>
                <w:color w:val="000000" w:themeColor="text1"/>
                <w:kern w:val="0"/>
                <w:szCs w:val="21"/>
              </w:rPr>
              <w:t>提供原厂商针对本项目的服务授权承诺函正本</w:t>
            </w:r>
          </w:p>
        </w:tc>
      </w:tr>
    </w:tbl>
    <w:p w:rsidR="00665A4E" w:rsidRDefault="00520747">
      <w:pPr>
        <w:rPr>
          <w:rFonts w:asciiTheme="minorEastAsia" w:hAnsiTheme="minorEastAsia"/>
          <w:color w:val="000000" w:themeColor="text1"/>
          <w:szCs w:val="21"/>
        </w:rPr>
      </w:pPr>
      <w:r>
        <w:rPr>
          <w:rFonts w:asciiTheme="minorEastAsia" w:hAnsiTheme="minorEastAsia"/>
          <w:color w:val="000000" w:themeColor="text1"/>
          <w:szCs w:val="21"/>
        </w:rPr>
        <w:tab/>
      </w:r>
    </w:p>
    <w:p w:rsidR="00665A4E" w:rsidRDefault="00665A4E">
      <w:pPr>
        <w:rPr>
          <w:rFonts w:asciiTheme="minorEastAsia" w:hAnsiTheme="minorEastAsia"/>
          <w:color w:val="000000" w:themeColor="text1"/>
          <w:szCs w:val="21"/>
        </w:rPr>
      </w:pPr>
    </w:p>
    <w:sectPr w:rsidR="00665A4E" w:rsidSect="00176AC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218" w:rsidRDefault="003C7218" w:rsidP="00D50767">
      <w:r>
        <w:separator/>
      </w:r>
    </w:p>
  </w:endnote>
  <w:endnote w:type="continuationSeparator" w:id="0">
    <w:p w:rsidR="003C7218" w:rsidRDefault="003C7218" w:rsidP="00D50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218" w:rsidRDefault="003C7218" w:rsidP="00D50767">
      <w:r>
        <w:separator/>
      </w:r>
    </w:p>
  </w:footnote>
  <w:footnote w:type="continuationSeparator" w:id="0">
    <w:p w:rsidR="003C7218" w:rsidRDefault="003C7218" w:rsidP="00D50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C675E"/>
    <w:multiLevelType w:val="multilevel"/>
    <w:tmpl w:val="2E8C675E"/>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B95"/>
    <w:rsid w:val="0011665D"/>
    <w:rsid w:val="00176AC8"/>
    <w:rsid w:val="00192AA0"/>
    <w:rsid w:val="002137D5"/>
    <w:rsid w:val="00346D24"/>
    <w:rsid w:val="00354BB6"/>
    <w:rsid w:val="003C7218"/>
    <w:rsid w:val="00471012"/>
    <w:rsid w:val="00472B95"/>
    <w:rsid w:val="004A040D"/>
    <w:rsid w:val="004F615E"/>
    <w:rsid w:val="0050219E"/>
    <w:rsid w:val="00520747"/>
    <w:rsid w:val="00566D32"/>
    <w:rsid w:val="00665A4E"/>
    <w:rsid w:val="006B0874"/>
    <w:rsid w:val="006C5207"/>
    <w:rsid w:val="00841EC7"/>
    <w:rsid w:val="0085284C"/>
    <w:rsid w:val="00863928"/>
    <w:rsid w:val="00954DDC"/>
    <w:rsid w:val="00960599"/>
    <w:rsid w:val="009C0948"/>
    <w:rsid w:val="00D50767"/>
    <w:rsid w:val="00F3074F"/>
    <w:rsid w:val="04331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76AC8"/>
    <w:pPr>
      <w:widowControl/>
      <w:jc w:val="left"/>
    </w:pPr>
    <w:rPr>
      <w:rFonts w:ascii="宋体" w:eastAsia="宋体" w:hAnsi="宋体" w:cs="宋体"/>
      <w:kern w:val="0"/>
      <w:sz w:val="24"/>
    </w:rPr>
  </w:style>
  <w:style w:type="paragraph" w:styleId="a4">
    <w:name w:val="Balloon Text"/>
    <w:basedOn w:val="a"/>
    <w:link w:val="Char0"/>
    <w:uiPriority w:val="99"/>
    <w:semiHidden/>
    <w:unhideWhenUsed/>
    <w:qFormat/>
    <w:rsid w:val="00176AC8"/>
    <w:rPr>
      <w:rFonts w:ascii="宋体" w:eastAsia="宋体"/>
      <w:sz w:val="18"/>
      <w:szCs w:val="18"/>
    </w:rPr>
  </w:style>
  <w:style w:type="paragraph" w:styleId="a5">
    <w:name w:val="Title"/>
    <w:basedOn w:val="a"/>
    <w:next w:val="a"/>
    <w:link w:val="Char1"/>
    <w:uiPriority w:val="10"/>
    <w:qFormat/>
    <w:rsid w:val="00176AC8"/>
    <w:pPr>
      <w:spacing w:before="240" w:after="60"/>
      <w:jc w:val="center"/>
      <w:outlineLvl w:val="0"/>
    </w:pPr>
    <w:rPr>
      <w:rFonts w:asciiTheme="majorHAnsi" w:eastAsiaTheme="majorEastAsia" w:hAnsiTheme="majorHAnsi" w:cstheme="majorBidi"/>
      <w:b/>
      <w:bCs/>
      <w:sz w:val="32"/>
      <w:szCs w:val="32"/>
    </w:rPr>
  </w:style>
  <w:style w:type="character" w:styleId="a6">
    <w:name w:val="annotation reference"/>
    <w:basedOn w:val="a0"/>
    <w:uiPriority w:val="99"/>
    <w:unhideWhenUsed/>
    <w:qFormat/>
    <w:rsid w:val="00176AC8"/>
    <w:rPr>
      <w:sz w:val="21"/>
      <w:szCs w:val="21"/>
    </w:rPr>
  </w:style>
  <w:style w:type="paragraph" w:customStyle="1" w:styleId="1">
    <w:name w:val="1"/>
    <w:basedOn w:val="a5"/>
    <w:link w:val="10"/>
    <w:qFormat/>
    <w:rsid w:val="00176AC8"/>
    <w:pPr>
      <w:widowControl/>
      <w:jc w:val="left"/>
    </w:pPr>
    <w:rPr>
      <w:rFonts w:ascii="Verdana" w:hAnsi="Verdana"/>
      <w:kern w:val="0"/>
      <w:sz w:val="24"/>
      <w:lang w:val="en-GB"/>
    </w:rPr>
  </w:style>
  <w:style w:type="character" w:customStyle="1" w:styleId="10">
    <w:name w:val="1 字符"/>
    <w:basedOn w:val="Char1"/>
    <w:link w:val="1"/>
    <w:qFormat/>
    <w:rsid w:val="00176AC8"/>
    <w:rPr>
      <w:rFonts w:ascii="Verdana" w:eastAsiaTheme="majorEastAsia" w:hAnsi="Verdana" w:cstheme="majorBidi"/>
      <w:b/>
      <w:bCs/>
      <w:kern w:val="0"/>
      <w:sz w:val="24"/>
      <w:szCs w:val="32"/>
      <w:lang w:val="en-GB"/>
    </w:rPr>
  </w:style>
  <w:style w:type="character" w:customStyle="1" w:styleId="Char1">
    <w:name w:val="标题 Char"/>
    <w:basedOn w:val="a0"/>
    <w:link w:val="a5"/>
    <w:uiPriority w:val="10"/>
    <w:rsid w:val="00176AC8"/>
    <w:rPr>
      <w:rFonts w:asciiTheme="majorHAnsi" w:eastAsiaTheme="majorEastAsia" w:hAnsiTheme="majorHAnsi" w:cstheme="majorBidi"/>
      <w:b/>
      <w:bCs/>
      <w:sz w:val="32"/>
      <w:szCs w:val="32"/>
    </w:rPr>
  </w:style>
  <w:style w:type="paragraph" w:styleId="a7">
    <w:name w:val="List Paragraph"/>
    <w:basedOn w:val="a"/>
    <w:link w:val="Char2"/>
    <w:uiPriority w:val="34"/>
    <w:qFormat/>
    <w:rsid w:val="00176AC8"/>
    <w:pPr>
      <w:ind w:firstLineChars="200" w:firstLine="420"/>
    </w:pPr>
    <w:rPr>
      <w:szCs w:val="22"/>
    </w:rPr>
  </w:style>
  <w:style w:type="character" w:customStyle="1" w:styleId="Char2">
    <w:name w:val="列出段落 Char"/>
    <w:link w:val="a7"/>
    <w:uiPriority w:val="34"/>
    <w:qFormat/>
    <w:rsid w:val="00176AC8"/>
    <w:rPr>
      <w:szCs w:val="22"/>
    </w:rPr>
  </w:style>
  <w:style w:type="character" w:customStyle="1" w:styleId="Char">
    <w:name w:val="批注文字 Char"/>
    <w:basedOn w:val="a0"/>
    <w:link w:val="a3"/>
    <w:uiPriority w:val="99"/>
    <w:qFormat/>
    <w:rsid w:val="00176AC8"/>
    <w:rPr>
      <w:rFonts w:ascii="宋体" w:eastAsia="宋体" w:hAnsi="宋体" w:cs="宋体"/>
      <w:kern w:val="0"/>
      <w:sz w:val="24"/>
    </w:rPr>
  </w:style>
  <w:style w:type="character" w:customStyle="1" w:styleId="Char0">
    <w:name w:val="批注框文本 Char"/>
    <w:basedOn w:val="a0"/>
    <w:link w:val="a4"/>
    <w:uiPriority w:val="99"/>
    <w:semiHidden/>
    <w:rsid w:val="00176AC8"/>
    <w:rPr>
      <w:rFonts w:ascii="宋体" w:eastAsia="宋体"/>
      <w:sz w:val="18"/>
      <w:szCs w:val="18"/>
    </w:rPr>
  </w:style>
  <w:style w:type="paragraph" w:styleId="a8">
    <w:name w:val="header"/>
    <w:basedOn w:val="a"/>
    <w:link w:val="Char3"/>
    <w:uiPriority w:val="99"/>
    <w:unhideWhenUsed/>
    <w:rsid w:val="00D5076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D50767"/>
    <w:rPr>
      <w:kern w:val="2"/>
      <w:sz w:val="18"/>
      <w:szCs w:val="18"/>
    </w:rPr>
  </w:style>
  <w:style w:type="paragraph" w:styleId="a9">
    <w:name w:val="footer"/>
    <w:basedOn w:val="a"/>
    <w:link w:val="Char4"/>
    <w:uiPriority w:val="99"/>
    <w:unhideWhenUsed/>
    <w:rsid w:val="00D50767"/>
    <w:pPr>
      <w:tabs>
        <w:tab w:val="center" w:pos="4153"/>
        <w:tab w:val="right" w:pos="8306"/>
      </w:tabs>
      <w:snapToGrid w:val="0"/>
      <w:jc w:val="left"/>
    </w:pPr>
    <w:rPr>
      <w:sz w:val="18"/>
      <w:szCs w:val="18"/>
    </w:rPr>
  </w:style>
  <w:style w:type="character" w:customStyle="1" w:styleId="Char4">
    <w:name w:val="页脚 Char"/>
    <w:basedOn w:val="a0"/>
    <w:link w:val="a9"/>
    <w:uiPriority w:val="99"/>
    <w:rsid w:val="00D507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E8599</dc:creator>
  <cp:lastModifiedBy>ts</cp:lastModifiedBy>
  <cp:revision>3</cp:revision>
  <dcterms:created xsi:type="dcterms:W3CDTF">2020-12-07T05:26:00Z</dcterms:created>
  <dcterms:modified xsi:type="dcterms:W3CDTF">2020-12-14T02:35:00Z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