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AB2" w:rsidRPr="00841800" w:rsidRDefault="005F7AB2" w:rsidP="00841800">
      <w:pPr>
        <w:jc w:val="center"/>
        <w:rPr>
          <w:b/>
          <w:bCs/>
          <w:sz w:val="24"/>
          <w:szCs w:val="24"/>
        </w:rPr>
      </w:pPr>
      <w:bookmarkStart w:id="0" w:name="_Toc22879"/>
      <w:bookmarkStart w:id="1" w:name="_Toc5305567"/>
      <w:bookmarkStart w:id="2" w:name="_Toc17388"/>
      <w:r w:rsidRPr="00841800">
        <w:rPr>
          <w:rFonts w:hint="eastAsia"/>
          <w:b/>
          <w:bCs/>
          <w:sz w:val="24"/>
          <w:szCs w:val="24"/>
        </w:rPr>
        <w:t>国家抗肿瘤</w:t>
      </w:r>
      <w:r w:rsidRPr="00841800">
        <w:rPr>
          <w:b/>
          <w:bCs/>
          <w:sz w:val="24"/>
          <w:szCs w:val="24"/>
        </w:rPr>
        <w:t>药物</w:t>
      </w:r>
      <w:r w:rsidR="00D949BA" w:rsidRPr="00841800">
        <w:rPr>
          <w:rFonts w:hint="eastAsia"/>
          <w:b/>
          <w:bCs/>
          <w:sz w:val="24"/>
          <w:szCs w:val="24"/>
        </w:rPr>
        <w:t>临床应用</w:t>
      </w:r>
      <w:r w:rsidRPr="00841800">
        <w:rPr>
          <w:b/>
          <w:bCs/>
          <w:sz w:val="24"/>
          <w:szCs w:val="24"/>
        </w:rPr>
        <w:t>监测</w:t>
      </w:r>
      <w:r w:rsidRPr="00841800">
        <w:rPr>
          <w:rFonts w:hint="eastAsia"/>
          <w:b/>
          <w:bCs/>
          <w:sz w:val="24"/>
          <w:szCs w:val="24"/>
        </w:rPr>
        <w:t>平台风险评估和等级保护测评</w:t>
      </w:r>
    </w:p>
    <w:p w:rsidR="00A20A2C" w:rsidRPr="00D949BA" w:rsidRDefault="00EC291A" w:rsidP="00D949BA">
      <w:pPr>
        <w:jc w:val="center"/>
        <w:rPr>
          <w:b/>
          <w:bCs/>
          <w:sz w:val="36"/>
          <w:szCs w:val="36"/>
        </w:rPr>
      </w:pPr>
      <w:r w:rsidRPr="00D949BA">
        <w:rPr>
          <w:rFonts w:hint="eastAsia"/>
          <w:b/>
          <w:bCs/>
          <w:sz w:val="36"/>
          <w:szCs w:val="36"/>
        </w:rPr>
        <w:t>技术需求书</w:t>
      </w:r>
      <w:bookmarkStart w:id="3" w:name="_Hlt42539152"/>
      <w:bookmarkStart w:id="4" w:name="_Hlt42540685"/>
      <w:bookmarkStart w:id="5" w:name="_Hlt42618675"/>
      <w:bookmarkEnd w:id="0"/>
      <w:bookmarkEnd w:id="1"/>
      <w:bookmarkEnd w:id="2"/>
      <w:bookmarkEnd w:id="3"/>
      <w:bookmarkEnd w:id="4"/>
      <w:bookmarkEnd w:id="5"/>
    </w:p>
    <w:p w:rsidR="00A20A2C" w:rsidRDefault="00EC291A">
      <w:pPr>
        <w:pStyle w:val="2"/>
        <w:spacing w:before="0" w:after="0" w:line="360" w:lineRule="auto"/>
        <w:rPr>
          <w:color w:val="000000"/>
          <w:kern w:val="2"/>
          <w:sz w:val="28"/>
          <w:szCs w:val="28"/>
        </w:rPr>
      </w:pPr>
      <w:bookmarkStart w:id="6" w:name="_Toc446571463"/>
      <w:r>
        <w:rPr>
          <w:rFonts w:hint="eastAsia"/>
          <w:color w:val="000000"/>
          <w:kern w:val="2"/>
          <w:sz w:val="28"/>
          <w:szCs w:val="28"/>
        </w:rPr>
        <w:t xml:space="preserve">1. </w:t>
      </w:r>
      <w:r>
        <w:rPr>
          <w:rFonts w:hint="eastAsia"/>
          <w:color w:val="000000"/>
          <w:kern w:val="2"/>
          <w:sz w:val="28"/>
          <w:szCs w:val="28"/>
        </w:rPr>
        <w:t>项目背景</w:t>
      </w:r>
      <w:bookmarkEnd w:id="6"/>
    </w:p>
    <w:p w:rsidR="00A20A2C" w:rsidRDefault="00EC291A">
      <w:pPr>
        <w:rPr>
          <w:sz w:val="24"/>
          <w:szCs w:val="24"/>
        </w:rPr>
      </w:pPr>
      <w:bookmarkStart w:id="7" w:name="_Toc321290516"/>
      <w:r>
        <w:rPr>
          <w:rFonts w:hint="eastAsia"/>
          <w:sz w:val="24"/>
          <w:szCs w:val="24"/>
        </w:rPr>
        <w:t xml:space="preserve">    </w:t>
      </w:r>
      <w:r>
        <w:rPr>
          <w:rFonts w:hint="eastAsia"/>
          <w:sz w:val="24"/>
          <w:szCs w:val="24"/>
        </w:rPr>
        <w:t>当前网络及信息安全已经上升到国家安全层面，各级监管机构对医疗行业监管要求日趋严格，外部网络攻击数量增长迅速，产业化犯罪趋势明显，大量医疗科技新技术的应用也使医疗单位内外部网络安全形势日趋严峻。为落实关键信息基础设施防护责任，进一步提升综合安全保障能力，拟开展信息安全综合保障项目，并为各项业务发展创造安全稳定环境。</w:t>
      </w:r>
    </w:p>
    <w:bookmarkEnd w:id="7"/>
    <w:p w:rsidR="00A20A2C" w:rsidRDefault="00EC291A">
      <w:pPr>
        <w:pStyle w:val="2"/>
        <w:spacing w:before="0" w:after="0" w:line="360" w:lineRule="auto"/>
        <w:rPr>
          <w:color w:val="000000"/>
          <w:kern w:val="2"/>
          <w:sz w:val="28"/>
          <w:szCs w:val="28"/>
        </w:rPr>
      </w:pPr>
      <w:r>
        <w:rPr>
          <w:rFonts w:hint="eastAsia"/>
          <w:color w:val="000000"/>
          <w:kern w:val="2"/>
          <w:sz w:val="28"/>
          <w:szCs w:val="28"/>
        </w:rPr>
        <w:t>2.</w:t>
      </w:r>
      <w:r>
        <w:rPr>
          <w:rFonts w:hint="eastAsia"/>
          <w:color w:val="000000"/>
          <w:kern w:val="2"/>
          <w:sz w:val="28"/>
          <w:szCs w:val="28"/>
        </w:rPr>
        <w:t>总体目标</w:t>
      </w:r>
    </w:p>
    <w:p w:rsidR="00A20A2C" w:rsidRDefault="00EC291A">
      <w:pPr>
        <w:rPr>
          <w:sz w:val="24"/>
          <w:szCs w:val="24"/>
        </w:rPr>
      </w:pPr>
      <w:r>
        <w:rPr>
          <w:rFonts w:hint="eastAsia"/>
          <w:sz w:val="24"/>
          <w:szCs w:val="24"/>
        </w:rPr>
        <w:t xml:space="preserve">    </w:t>
      </w:r>
      <w:r>
        <w:rPr>
          <w:rFonts w:hint="eastAsia"/>
          <w:sz w:val="24"/>
          <w:szCs w:val="24"/>
        </w:rPr>
        <w:t>确保国家抗肿瘤</w:t>
      </w:r>
      <w:r>
        <w:rPr>
          <w:sz w:val="24"/>
          <w:szCs w:val="24"/>
        </w:rPr>
        <w:t>药物</w:t>
      </w:r>
      <w:r w:rsidR="00D949BA">
        <w:rPr>
          <w:rFonts w:hint="eastAsia"/>
          <w:sz w:val="24"/>
          <w:szCs w:val="24"/>
        </w:rPr>
        <w:t>临床应用</w:t>
      </w:r>
      <w:r>
        <w:rPr>
          <w:sz w:val="24"/>
          <w:szCs w:val="24"/>
        </w:rPr>
        <w:t>监测</w:t>
      </w:r>
      <w:r>
        <w:rPr>
          <w:rFonts w:hint="eastAsia"/>
          <w:sz w:val="24"/>
          <w:szCs w:val="24"/>
        </w:rPr>
        <w:t>平台安全保障能力持续保持在合理水平，开展系统风险评估、等级保护测评等工作，提升信息安全综合保障能力，完善信息安全领域的发现、评估、分析、整改、监督机制，促进每个环节发挥最大作用。</w:t>
      </w:r>
    </w:p>
    <w:p w:rsidR="00A20A2C" w:rsidRDefault="00EC291A">
      <w:pPr>
        <w:pStyle w:val="2"/>
        <w:spacing w:before="0" w:after="0" w:line="360" w:lineRule="auto"/>
        <w:rPr>
          <w:color w:val="000000"/>
          <w:kern w:val="2"/>
          <w:sz w:val="28"/>
          <w:szCs w:val="28"/>
        </w:rPr>
      </w:pPr>
      <w:r>
        <w:rPr>
          <w:rFonts w:hint="eastAsia"/>
          <w:color w:val="000000"/>
          <w:kern w:val="2"/>
          <w:sz w:val="28"/>
          <w:szCs w:val="28"/>
        </w:rPr>
        <w:t>3.</w:t>
      </w:r>
      <w:r>
        <w:rPr>
          <w:rFonts w:hint="eastAsia"/>
          <w:color w:val="000000"/>
          <w:kern w:val="2"/>
          <w:sz w:val="28"/>
          <w:szCs w:val="28"/>
        </w:rPr>
        <w:t>招标内容</w:t>
      </w:r>
    </w:p>
    <w:p w:rsidR="00A20A2C" w:rsidRDefault="00EC291A">
      <w:pPr>
        <w:rPr>
          <w:sz w:val="24"/>
          <w:szCs w:val="24"/>
        </w:rPr>
      </w:pPr>
      <w:r>
        <w:rPr>
          <w:rFonts w:hint="eastAsia"/>
          <w:sz w:val="24"/>
          <w:szCs w:val="24"/>
        </w:rPr>
        <w:t xml:space="preserve">    </w:t>
      </w:r>
      <w:r>
        <w:rPr>
          <w:rFonts w:hint="eastAsia"/>
          <w:sz w:val="24"/>
          <w:szCs w:val="24"/>
        </w:rPr>
        <w:t>对国家抗肿瘤</w:t>
      </w:r>
      <w:r>
        <w:rPr>
          <w:sz w:val="24"/>
          <w:szCs w:val="24"/>
        </w:rPr>
        <w:t>药物监测</w:t>
      </w:r>
      <w:r>
        <w:rPr>
          <w:rFonts w:hint="eastAsia"/>
          <w:sz w:val="24"/>
          <w:szCs w:val="24"/>
        </w:rPr>
        <w:t>平台（软硬件环境）开展系统风险评估、等级保护安全测评，在此基础上对该</w:t>
      </w:r>
      <w:r>
        <w:rPr>
          <w:sz w:val="24"/>
          <w:szCs w:val="24"/>
        </w:rPr>
        <w:t>系统</w:t>
      </w:r>
      <w:r>
        <w:rPr>
          <w:rFonts w:hint="eastAsia"/>
          <w:sz w:val="24"/>
          <w:szCs w:val="24"/>
        </w:rPr>
        <w:t>信息安全状况进行综合评述，出具年度信息安全报告。为达到本项目需达到的安全服务目的和水平，服务内容包括但不限于以下内容：</w:t>
      </w:r>
    </w:p>
    <w:p w:rsidR="00A20A2C" w:rsidRDefault="00A20A2C">
      <w:pPr>
        <w:pStyle w:val="11"/>
        <w:keepNext/>
        <w:keepLines/>
        <w:numPr>
          <w:ilvl w:val="0"/>
          <w:numId w:val="1"/>
        </w:numPr>
        <w:spacing w:before="280" w:after="290"/>
        <w:ind w:firstLineChars="0"/>
        <w:outlineLvl w:val="3"/>
        <w:rPr>
          <w:rFonts w:ascii="Cambria" w:hAnsi="Cambria"/>
          <w:b/>
          <w:bCs/>
          <w:vanish/>
          <w:sz w:val="24"/>
          <w:szCs w:val="24"/>
        </w:rPr>
      </w:pPr>
    </w:p>
    <w:p w:rsidR="00A20A2C" w:rsidRDefault="00A20A2C">
      <w:pPr>
        <w:pStyle w:val="11"/>
        <w:keepNext/>
        <w:keepLines/>
        <w:numPr>
          <w:ilvl w:val="1"/>
          <w:numId w:val="1"/>
        </w:numPr>
        <w:spacing w:before="280" w:after="290"/>
        <w:ind w:firstLineChars="0"/>
        <w:outlineLvl w:val="3"/>
        <w:rPr>
          <w:rFonts w:ascii="Cambria" w:hAnsi="Cambria"/>
          <w:b/>
          <w:bCs/>
          <w:vanish/>
          <w:sz w:val="24"/>
          <w:szCs w:val="24"/>
        </w:rPr>
      </w:pPr>
    </w:p>
    <w:p w:rsidR="00A20A2C" w:rsidRDefault="00A20A2C">
      <w:pPr>
        <w:pStyle w:val="11"/>
        <w:keepNext/>
        <w:keepLines/>
        <w:numPr>
          <w:ilvl w:val="1"/>
          <w:numId w:val="1"/>
        </w:numPr>
        <w:spacing w:before="280" w:after="290"/>
        <w:ind w:firstLineChars="0"/>
        <w:outlineLvl w:val="3"/>
        <w:rPr>
          <w:rFonts w:ascii="Cambria" w:hAnsi="Cambria"/>
          <w:b/>
          <w:bCs/>
          <w:vanish/>
          <w:sz w:val="24"/>
          <w:szCs w:val="24"/>
        </w:rPr>
      </w:pPr>
    </w:p>
    <w:p w:rsidR="00A20A2C" w:rsidRDefault="00A20A2C">
      <w:pPr>
        <w:pStyle w:val="11"/>
        <w:keepNext/>
        <w:keepLines/>
        <w:numPr>
          <w:ilvl w:val="2"/>
          <w:numId w:val="1"/>
        </w:numPr>
        <w:spacing w:before="280" w:after="290"/>
        <w:ind w:firstLineChars="0"/>
        <w:outlineLvl w:val="3"/>
        <w:rPr>
          <w:rFonts w:ascii="Cambria" w:hAnsi="Cambria"/>
          <w:b/>
          <w:bCs/>
          <w:vanish/>
          <w:sz w:val="24"/>
          <w:szCs w:val="24"/>
        </w:rPr>
      </w:pPr>
    </w:p>
    <w:p w:rsidR="00A20A2C" w:rsidRDefault="00EC291A">
      <w:pPr>
        <w:pStyle w:val="4"/>
        <w:spacing w:line="360" w:lineRule="auto"/>
        <w:rPr>
          <w:sz w:val="24"/>
          <w:szCs w:val="24"/>
        </w:rPr>
      </w:pPr>
      <w:r>
        <w:rPr>
          <w:rFonts w:hint="eastAsia"/>
          <w:sz w:val="24"/>
          <w:szCs w:val="24"/>
        </w:rPr>
        <w:t xml:space="preserve">3.1 </w:t>
      </w:r>
      <w:r>
        <w:rPr>
          <w:rFonts w:hint="eastAsia"/>
          <w:sz w:val="24"/>
          <w:szCs w:val="24"/>
        </w:rPr>
        <w:t>系统风险评估</w:t>
      </w:r>
    </w:p>
    <w:p w:rsidR="00A20A2C" w:rsidRDefault="00EC291A">
      <w:pPr>
        <w:ind w:firstLineChars="200" w:firstLine="480"/>
        <w:rPr>
          <w:rFonts w:ascii="宋体" w:hAnsi="宋体" w:cs="宋体"/>
          <w:sz w:val="24"/>
          <w:szCs w:val="24"/>
          <w:lang w:val="zh-CN"/>
        </w:rPr>
      </w:pPr>
      <w:r>
        <w:rPr>
          <w:rFonts w:hint="eastAsia"/>
          <w:sz w:val="24"/>
          <w:szCs w:val="24"/>
        </w:rPr>
        <w:t>结合我院管理、技术要求，对国家抗肿瘤</w:t>
      </w:r>
      <w:r>
        <w:rPr>
          <w:sz w:val="24"/>
          <w:szCs w:val="24"/>
        </w:rPr>
        <w:t>药物监测</w:t>
      </w:r>
      <w:r>
        <w:rPr>
          <w:rFonts w:hint="eastAsia"/>
          <w:sz w:val="24"/>
          <w:szCs w:val="24"/>
        </w:rPr>
        <w:t>平台开展全面、系统、深度的信息安全风险评估工作，采取非现场技术测试为主、现场验证为辅的工作方式，</w:t>
      </w:r>
      <w:r>
        <w:rPr>
          <w:rFonts w:ascii="宋体" w:hAnsi="宋体" w:hint="eastAsia"/>
          <w:sz w:val="24"/>
          <w:szCs w:val="24"/>
        </w:rPr>
        <w:t>以我院相关安全规范为基础，梳理安全合</w:t>
      </w:r>
      <w:proofErr w:type="gramStart"/>
      <w:r>
        <w:rPr>
          <w:rFonts w:ascii="宋体" w:hAnsi="宋体" w:hint="eastAsia"/>
          <w:sz w:val="24"/>
          <w:szCs w:val="24"/>
        </w:rPr>
        <w:t>规</w:t>
      </w:r>
      <w:proofErr w:type="gramEnd"/>
      <w:r>
        <w:rPr>
          <w:rFonts w:ascii="宋体" w:hAnsi="宋体" w:hint="eastAsia"/>
          <w:sz w:val="24"/>
          <w:szCs w:val="24"/>
        </w:rPr>
        <w:t>现状达标情况，</w:t>
      </w:r>
      <w:r>
        <w:rPr>
          <w:rFonts w:hint="eastAsia"/>
          <w:sz w:val="24"/>
          <w:szCs w:val="24"/>
        </w:rPr>
        <w:t>验证各层各类安全机制的有效性，</w:t>
      </w:r>
      <w:r>
        <w:rPr>
          <w:rFonts w:ascii="宋体" w:hAnsi="宋体" w:hint="eastAsia"/>
          <w:sz w:val="24"/>
          <w:szCs w:val="24"/>
        </w:rPr>
        <w:t>并在此基础上深度挖掘可能存在的安全漏洞和风险点，</w:t>
      </w:r>
      <w:r>
        <w:rPr>
          <w:rFonts w:hint="eastAsia"/>
          <w:sz w:val="24"/>
          <w:szCs w:val="24"/>
        </w:rPr>
        <w:t>综合评估信息安全风险，提出合理可行的安全整改建议，并进行整改复查和跟踪反馈，最终</w:t>
      </w:r>
      <w:r>
        <w:rPr>
          <w:rFonts w:ascii="宋体" w:hAnsi="宋体" w:hint="eastAsia"/>
          <w:sz w:val="24"/>
          <w:szCs w:val="24"/>
        </w:rPr>
        <w:t>出具年度风险评估报告</w:t>
      </w:r>
      <w:r>
        <w:rPr>
          <w:rFonts w:ascii="宋体" w:hAnsi="宋体" w:cs="宋体" w:hint="eastAsia"/>
          <w:sz w:val="24"/>
          <w:szCs w:val="24"/>
          <w:lang w:val="zh-CN"/>
        </w:rPr>
        <w:t>。</w:t>
      </w:r>
    </w:p>
    <w:p w:rsidR="00A20A2C" w:rsidRDefault="00EC291A">
      <w:pPr>
        <w:pStyle w:val="4"/>
        <w:spacing w:line="360" w:lineRule="auto"/>
        <w:rPr>
          <w:sz w:val="24"/>
          <w:szCs w:val="24"/>
        </w:rPr>
      </w:pPr>
      <w:r>
        <w:rPr>
          <w:rFonts w:hint="eastAsia"/>
          <w:sz w:val="24"/>
          <w:szCs w:val="24"/>
        </w:rPr>
        <w:t xml:space="preserve">3.2 </w:t>
      </w:r>
      <w:proofErr w:type="gramStart"/>
      <w:r>
        <w:rPr>
          <w:rFonts w:hint="eastAsia"/>
          <w:sz w:val="24"/>
          <w:szCs w:val="24"/>
        </w:rPr>
        <w:t>系统等保测评</w:t>
      </w:r>
      <w:proofErr w:type="gramEnd"/>
    </w:p>
    <w:p w:rsidR="00A20A2C" w:rsidRDefault="00EC291A">
      <w:pPr>
        <w:ind w:firstLineChars="200" w:firstLine="480"/>
        <w:rPr>
          <w:rFonts w:ascii="宋体" w:hAnsi="宋体" w:cs="宋体"/>
          <w:sz w:val="24"/>
          <w:szCs w:val="24"/>
        </w:rPr>
      </w:pPr>
      <w:r>
        <w:rPr>
          <w:rFonts w:ascii="宋体" w:hAnsi="宋体" w:hint="eastAsia"/>
          <w:color w:val="000000"/>
          <w:sz w:val="24"/>
          <w:szCs w:val="24"/>
        </w:rPr>
        <w:t>结合我院管理、技术要求，依据《计算机信息系统安全保护等级划分准则》</w:t>
      </w:r>
      <w:r>
        <w:rPr>
          <w:rFonts w:ascii="宋体" w:hAnsi="宋体" w:hint="eastAsia"/>
          <w:color w:val="000000"/>
          <w:sz w:val="24"/>
          <w:szCs w:val="24"/>
        </w:rPr>
        <w:lastRenderedPageBreak/>
        <w:t>（GB17859-1999）、《信息系统安全等级保护基本要求》（GB/T 22239-2008）等国家标准，通过实施等级保护测评，识别系统与国家等级保护标准要求之间的差距，并根据系统的重要程度以及安全等级保护要求提出合理的安全改进建议，增加信息系统安全规范性和有效性，提高我院人员安全意识，增强网络抗攻击能力，提高系统与相应等级化保护具体要求的符合程度，并出具等级保护测评报告</w:t>
      </w:r>
      <w:r>
        <w:rPr>
          <w:rFonts w:ascii="宋体" w:hAnsi="宋体" w:cs="宋体" w:hint="eastAsia"/>
          <w:sz w:val="24"/>
          <w:szCs w:val="24"/>
        </w:rPr>
        <w:t>。</w:t>
      </w:r>
    </w:p>
    <w:p w:rsidR="00A20A2C" w:rsidRDefault="00EC291A">
      <w:pPr>
        <w:pStyle w:val="2"/>
        <w:spacing w:before="0" w:after="0" w:line="360" w:lineRule="auto"/>
        <w:rPr>
          <w:color w:val="000000"/>
          <w:kern w:val="2"/>
          <w:sz w:val="28"/>
          <w:szCs w:val="28"/>
        </w:rPr>
      </w:pPr>
      <w:r>
        <w:rPr>
          <w:rFonts w:hint="eastAsia"/>
          <w:color w:val="000000"/>
          <w:kern w:val="2"/>
          <w:sz w:val="28"/>
          <w:szCs w:val="28"/>
        </w:rPr>
        <w:t xml:space="preserve">4. </w:t>
      </w:r>
      <w:r>
        <w:rPr>
          <w:rFonts w:hint="eastAsia"/>
          <w:color w:val="000000"/>
          <w:kern w:val="2"/>
          <w:sz w:val="28"/>
          <w:szCs w:val="28"/>
        </w:rPr>
        <w:t>项目管理要求</w:t>
      </w:r>
    </w:p>
    <w:p w:rsidR="00A20A2C" w:rsidRDefault="00EC291A">
      <w:pPr>
        <w:pStyle w:val="3"/>
        <w:tabs>
          <w:tab w:val="left" w:pos="540"/>
        </w:tabs>
        <w:ind w:left="0"/>
        <w:rPr>
          <w:sz w:val="24"/>
          <w:szCs w:val="24"/>
        </w:rPr>
      </w:pPr>
      <w:r>
        <w:rPr>
          <w:rFonts w:hint="eastAsia"/>
          <w:sz w:val="24"/>
          <w:szCs w:val="24"/>
        </w:rPr>
        <w:t>4.1</w:t>
      </w:r>
      <w:r>
        <w:rPr>
          <w:rFonts w:hint="eastAsia"/>
          <w:sz w:val="24"/>
          <w:szCs w:val="24"/>
        </w:rPr>
        <w:t>风险控制要求</w:t>
      </w:r>
    </w:p>
    <w:p w:rsidR="00A20A2C" w:rsidRDefault="00EC291A">
      <w:pPr>
        <w:ind w:firstLine="425"/>
        <w:rPr>
          <w:color w:val="000000"/>
          <w:sz w:val="24"/>
          <w:szCs w:val="24"/>
        </w:rPr>
      </w:pPr>
      <w:r>
        <w:rPr>
          <w:rFonts w:hint="eastAsia"/>
          <w:color w:val="000000"/>
          <w:sz w:val="24"/>
          <w:szCs w:val="24"/>
        </w:rPr>
        <w:t>作为信息安全服务类项目，乙方所提交方案设计与具体实施应必须满足以下原则，并在各个项目方案中逐条落实并予以详细解释：</w:t>
      </w:r>
    </w:p>
    <w:p w:rsidR="00A20A2C" w:rsidRDefault="00EC291A">
      <w:pPr>
        <w:pStyle w:val="11"/>
        <w:numPr>
          <w:ilvl w:val="0"/>
          <w:numId w:val="2"/>
        </w:numPr>
        <w:ind w:firstLineChars="0"/>
        <w:rPr>
          <w:sz w:val="24"/>
          <w:szCs w:val="24"/>
        </w:rPr>
      </w:pPr>
      <w:r>
        <w:rPr>
          <w:rFonts w:hint="eastAsia"/>
          <w:sz w:val="24"/>
          <w:szCs w:val="24"/>
        </w:rPr>
        <w:t>最小影响原则：安全检测、渗透工作应尽可能小的影响系统和网络的正常运行，不能</w:t>
      </w:r>
      <w:proofErr w:type="gramStart"/>
      <w:r>
        <w:rPr>
          <w:rFonts w:hint="eastAsia"/>
          <w:sz w:val="24"/>
          <w:szCs w:val="24"/>
        </w:rPr>
        <w:t>对现网的</w:t>
      </w:r>
      <w:proofErr w:type="gramEnd"/>
      <w:r>
        <w:rPr>
          <w:rFonts w:hint="eastAsia"/>
          <w:sz w:val="24"/>
          <w:szCs w:val="24"/>
        </w:rPr>
        <w:t>运行和业务的正常提供产生显著影响（包括系统性能明显下降、网络拥塞、服务中断，如无法避免出现这些情况应在应答书上详细描述）；</w:t>
      </w:r>
    </w:p>
    <w:p w:rsidR="00A20A2C" w:rsidRDefault="00EC291A">
      <w:pPr>
        <w:pStyle w:val="11"/>
        <w:numPr>
          <w:ilvl w:val="0"/>
          <w:numId w:val="2"/>
        </w:numPr>
        <w:ind w:firstLineChars="0"/>
        <w:rPr>
          <w:sz w:val="24"/>
          <w:szCs w:val="24"/>
        </w:rPr>
      </w:pPr>
      <w:r>
        <w:rPr>
          <w:rFonts w:hint="eastAsia"/>
          <w:sz w:val="24"/>
          <w:szCs w:val="24"/>
        </w:rPr>
        <w:t>可控性原则：方法和过程要在双方认可的范围之内，安全服务的进度要按照进度表进度的安排，保证买方对于服务工作的可控性；</w:t>
      </w:r>
    </w:p>
    <w:p w:rsidR="00A20A2C" w:rsidRDefault="00EC291A">
      <w:pPr>
        <w:pStyle w:val="11"/>
        <w:numPr>
          <w:ilvl w:val="0"/>
          <w:numId w:val="2"/>
        </w:numPr>
        <w:ind w:firstLineChars="0"/>
        <w:rPr>
          <w:sz w:val="24"/>
          <w:szCs w:val="24"/>
        </w:rPr>
      </w:pPr>
      <w:r>
        <w:rPr>
          <w:rFonts w:hint="eastAsia"/>
          <w:sz w:val="24"/>
          <w:szCs w:val="24"/>
        </w:rPr>
        <w:t>整体性原则：安全检测、渗透内容应当整体全面，包括安全涉及的各个层面，避免由于遗漏造成未来的安全隐患；</w:t>
      </w:r>
      <w:r>
        <w:rPr>
          <w:rFonts w:hint="eastAsia"/>
          <w:color w:val="000000"/>
          <w:sz w:val="24"/>
          <w:szCs w:val="24"/>
        </w:rPr>
        <w:t>乙方</w:t>
      </w:r>
      <w:r>
        <w:rPr>
          <w:rFonts w:hint="eastAsia"/>
          <w:sz w:val="24"/>
          <w:szCs w:val="24"/>
        </w:rPr>
        <w:t>遗漏的安全隐患在验收后半年内造成的买方损失，买方有权追究</w:t>
      </w:r>
      <w:r>
        <w:rPr>
          <w:rFonts w:hint="eastAsia"/>
          <w:color w:val="000000"/>
          <w:sz w:val="24"/>
          <w:szCs w:val="24"/>
        </w:rPr>
        <w:t>乙方</w:t>
      </w:r>
      <w:r>
        <w:rPr>
          <w:rFonts w:hint="eastAsia"/>
          <w:sz w:val="24"/>
          <w:szCs w:val="24"/>
        </w:rPr>
        <w:t>的经济赔偿。</w:t>
      </w:r>
    </w:p>
    <w:p w:rsidR="00A20A2C" w:rsidRDefault="00EC291A">
      <w:pPr>
        <w:pStyle w:val="11"/>
        <w:numPr>
          <w:ilvl w:val="0"/>
          <w:numId w:val="2"/>
        </w:numPr>
        <w:ind w:firstLineChars="0"/>
        <w:rPr>
          <w:sz w:val="24"/>
          <w:szCs w:val="24"/>
        </w:rPr>
      </w:pPr>
      <w:r>
        <w:rPr>
          <w:rFonts w:hint="eastAsia"/>
          <w:sz w:val="24"/>
          <w:szCs w:val="24"/>
        </w:rPr>
        <w:t>标准性原则：服务方案的设计与实施应依据国内或国际的相关标准进行；</w:t>
      </w:r>
    </w:p>
    <w:p w:rsidR="00A20A2C" w:rsidRDefault="00EC291A">
      <w:pPr>
        <w:pStyle w:val="11"/>
        <w:numPr>
          <w:ilvl w:val="0"/>
          <w:numId w:val="2"/>
        </w:numPr>
        <w:ind w:firstLineChars="0"/>
        <w:rPr>
          <w:sz w:val="24"/>
          <w:szCs w:val="24"/>
        </w:rPr>
      </w:pPr>
      <w:r>
        <w:rPr>
          <w:rFonts w:hint="eastAsia"/>
          <w:sz w:val="24"/>
          <w:szCs w:val="24"/>
        </w:rPr>
        <w:t>规范性原则：服务提供商的工作中的过程和文档，具有很好的规范性，可以便于项目的跟踪和控制；</w:t>
      </w:r>
    </w:p>
    <w:p w:rsidR="00A20A2C" w:rsidRDefault="00EC291A">
      <w:pPr>
        <w:pStyle w:val="11"/>
        <w:numPr>
          <w:ilvl w:val="0"/>
          <w:numId w:val="2"/>
        </w:numPr>
        <w:ind w:firstLineChars="0"/>
        <w:rPr>
          <w:sz w:val="24"/>
          <w:szCs w:val="24"/>
        </w:rPr>
      </w:pPr>
      <w:r>
        <w:rPr>
          <w:rFonts w:hint="eastAsia"/>
          <w:sz w:val="24"/>
          <w:szCs w:val="24"/>
        </w:rPr>
        <w:t>保密原则：对过程数据和结果数据严格保密，未经授权不得泄露给任何单位和个人，不得利用此数据进行任何侵害买方的行为，否则买方有权追究</w:t>
      </w:r>
      <w:r>
        <w:rPr>
          <w:rFonts w:hint="eastAsia"/>
          <w:color w:val="000000"/>
          <w:sz w:val="24"/>
          <w:szCs w:val="24"/>
        </w:rPr>
        <w:t>乙方</w:t>
      </w:r>
      <w:r>
        <w:rPr>
          <w:rFonts w:hint="eastAsia"/>
          <w:sz w:val="24"/>
          <w:szCs w:val="24"/>
        </w:rPr>
        <w:t>的责任。买方有权要求</w:t>
      </w:r>
      <w:r>
        <w:rPr>
          <w:rFonts w:hint="eastAsia"/>
          <w:color w:val="000000"/>
          <w:sz w:val="24"/>
          <w:szCs w:val="24"/>
        </w:rPr>
        <w:t>乙方</w:t>
      </w:r>
      <w:r>
        <w:rPr>
          <w:rFonts w:hint="eastAsia"/>
          <w:sz w:val="24"/>
          <w:szCs w:val="24"/>
        </w:rPr>
        <w:t>在服务结束之后销毁所有和本项目有关的数据和文档。</w:t>
      </w:r>
    </w:p>
    <w:p w:rsidR="00A20A2C" w:rsidRDefault="00EC291A">
      <w:pPr>
        <w:pStyle w:val="3"/>
        <w:tabs>
          <w:tab w:val="left" w:pos="540"/>
        </w:tabs>
        <w:ind w:left="0"/>
        <w:rPr>
          <w:sz w:val="24"/>
          <w:szCs w:val="24"/>
        </w:rPr>
      </w:pPr>
      <w:bookmarkStart w:id="8" w:name="_Toc410822890"/>
      <w:r>
        <w:rPr>
          <w:rFonts w:hint="eastAsia"/>
          <w:sz w:val="24"/>
          <w:szCs w:val="24"/>
        </w:rPr>
        <w:t>4.2</w:t>
      </w:r>
      <w:r>
        <w:rPr>
          <w:rFonts w:hint="eastAsia"/>
          <w:sz w:val="24"/>
          <w:szCs w:val="24"/>
        </w:rPr>
        <w:t>安全服务整体要求</w:t>
      </w:r>
      <w:bookmarkEnd w:id="8"/>
    </w:p>
    <w:p w:rsidR="00A20A2C" w:rsidRDefault="00EC291A">
      <w:pPr>
        <w:pStyle w:val="11"/>
        <w:numPr>
          <w:ilvl w:val="0"/>
          <w:numId w:val="3"/>
        </w:numPr>
        <w:ind w:firstLineChars="0"/>
        <w:rPr>
          <w:sz w:val="24"/>
          <w:szCs w:val="24"/>
        </w:rPr>
      </w:pPr>
      <w:r>
        <w:rPr>
          <w:rFonts w:hint="eastAsia"/>
          <w:sz w:val="24"/>
          <w:szCs w:val="24"/>
        </w:rPr>
        <w:t>依据我院提供的关注要点，</w:t>
      </w:r>
      <w:r>
        <w:rPr>
          <w:rFonts w:hint="eastAsia"/>
          <w:color w:val="000000"/>
          <w:sz w:val="24"/>
          <w:szCs w:val="24"/>
        </w:rPr>
        <w:t>乙方</w:t>
      </w:r>
      <w:r>
        <w:rPr>
          <w:rFonts w:hint="eastAsia"/>
          <w:sz w:val="24"/>
          <w:szCs w:val="24"/>
        </w:rPr>
        <w:t>应在标书应答时明确对关注点逐一列出评测点，并详细描述完成</w:t>
      </w:r>
      <w:proofErr w:type="gramStart"/>
      <w:r>
        <w:rPr>
          <w:rFonts w:hint="eastAsia"/>
          <w:sz w:val="24"/>
          <w:szCs w:val="24"/>
        </w:rPr>
        <w:t>此关注</w:t>
      </w:r>
      <w:proofErr w:type="gramEnd"/>
      <w:r>
        <w:rPr>
          <w:rFonts w:hint="eastAsia"/>
          <w:sz w:val="24"/>
          <w:szCs w:val="24"/>
        </w:rPr>
        <w:t>点的整体方案，应包含但不限于技术方案和实施方案。技术方案包括整体流程、技术方法和服务方案设计等，</w:t>
      </w:r>
      <w:r>
        <w:rPr>
          <w:rFonts w:hint="eastAsia"/>
          <w:sz w:val="24"/>
          <w:szCs w:val="24"/>
        </w:rPr>
        <w:lastRenderedPageBreak/>
        <w:t>需要对每项技术方法及部署位置进行详细描述；实施方案包括人员组织、时间安排、工具配备、阶段性文档提交、验收标准、质量保证和风险规避措施等。</w:t>
      </w:r>
    </w:p>
    <w:p w:rsidR="00A20A2C" w:rsidRDefault="00EC291A">
      <w:pPr>
        <w:pStyle w:val="11"/>
        <w:numPr>
          <w:ilvl w:val="0"/>
          <w:numId w:val="3"/>
        </w:numPr>
        <w:ind w:firstLineChars="0"/>
        <w:rPr>
          <w:sz w:val="24"/>
          <w:szCs w:val="24"/>
        </w:rPr>
      </w:pPr>
      <w:r>
        <w:rPr>
          <w:rFonts w:hint="eastAsia"/>
          <w:color w:val="000000"/>
          <w:sz w:val="24"/>
          <w:szCs w:val="24"/>
        </w:rPr>
        <w:t>乙方</w:t>
      </w:r>
      <w:r>
        <w:rPr>
          <w:rFonts w:hint="eastAsia"/>
          <w:sz w:val="24"/>
          <w:szCs w:val="24"/>
        </w:rPr>
        <w:t>应详细描述项目过程中人员的组成及各自职责的划分。</w:t>
      </w:r>
      <w:r>
        <w:rPr>
          <w:rFonts w:hint="eastAsia"/>
          <w:color w:val="000000"/>
          <w:sz w:val="24"/>
          <w:szCs w:val="24"/>
        </w:rPr>
        <w:t>乙方</w:t>
      </w:r>
      <w:r>
        <w:rPr>
          <w:rFonts w:hint="eastAsia"/>
          <w:sz w:val="24"/>
          <w:szCs w:val="24"/>
        </w:rPr>
        <w:t>应配置有医疗行业内安全项目管理经验的管理人员进行本项目的管理工作且在</w:t>
      </w:r>
      <w:r>
        <w:rPr>
          <w:rFonts w:hint="eastAsia"/>
          <w:color w:val="000000"/>
          <w:sz w:val="24"/>
          <w:szCs w:val="24"/>
        </w:rPr>
        <w:t>乙方</w:t>
      </w:r>
      <w:r>
        <w:rPr>
          <w:rFonts w:hint="eastAsia"/>
          <w:sz w:val="24"/>
          <w:szCs w:val="24"/>
        </w:rPr>
        <w:t>单位内具备中层以上职务；技术人员要求具备安全检测、渗透服务项目的丰富实施经验，我院对</w:t>
      </w:r>
      <w:r>
        <w:rPr>
          <w:rFonts w:hint="eastAsia"/>
          <w:color w:val="000000"/>
          <w:sz w:val="24"/>
          <w:szCs w:val="24"/>
        </w:rPr>
        <w:t>乙方</w:t>
      </w:r>
      <w:r>
        <w:rPr>
          <w:rFonts w:hint="eastAsia"/>
          <w:sz w:val="24"/>
          <w:szCs w:val="24"/>
        </w:rPr>
        <w:t>提供的项目管理人员需进行相关内容的考核，考核通过</w:t>
      </w:r>
      <w:r>
        <w:rPr>
          <w:rFonts w:hint="eastAsia"/>
          <w:color w:val="000000"/>
          <w:sz w:val="24"/>
          <w:szCs w:val="24"/>
        </w:rPr>
        <w:t>乙方</w:t>
      </w:r>
      <w:proofErr w:type="gramStart"/>
      <w:r>
        <w:rPr>
          <w:rFonts w:hint="eastAsia"/>
          <w:sz w:val="24"/>
          <w:szCs w:val="24"/>
        </w:rPr>
        <w:t>方</w:t>
      </w:r>
      <w:proofErr w:type="gramEnd"/>
      <w:r>
        <w:rPr>
          <w:rFonts w:hint="eastAsia"/>
          <w:sz w:val="24"/>
          <w:szCs w:val="24"/>
        </w:rPr>
        <w:t>可安排，在协商确定项目组人员组成后未经我院确认不允许随意更换。</w:t>
      </w:r>
    </w:p>
    <w:p w:rsidR="00A20A2C" w:rsidRDefault="00EC291A">
      <w:pPr>
        <w:pStyle w:val="11"/>
        <w:numPr>
          <w:ilvl w:val="0"/>
          <w:numId w:val="3"/>
        </w:numPr>
        <w:ind w:firstLineChars="0"/>
        <w:rPr>
          <w:sz w:val="24"/>
          <w:szCs w:val="24"/>
        </w:rPr>
      </w:pPr>
      <w:r>
        <w:rPr>
          <w:rFonts w:hint="eastAsia"/>
          <w:sz w:val="24"/>
          <w:szCs w:val="24"/>
        </w:rPr>
        <w:t>服务需要的运行环境</w:t>
      </w:r>
      <w:r>
        <w:rPr>
          <w:rFonts w:hint="eastAsia"/>
          <w:sz w:val="24"/>
          <w:szCs w:val="24"/>
        </w:rPr>
        <w:t>(</w:t>
      </w:r>
      <w:r>
        <w:rPr>
          <w:rFonts w:hint="eastAsia"/>
          <w:sz w:val="24"/>
          <w:szCs w:val="24"/>
        </w:rPr>
        <w:t>如设备、场地、网络环境等</w:t>
      </w:r>
      <w:r>
        <w:rPr>
          <w:rFonts w:hint="eastAsia"/>
          <w:sz w:val="24"/>
          <w:szCs w:val="24"/>
        </w:rPr>
        <w:t>)</w:t>
      </w:r>
      <w:r>
        <w:rPr>
          <w:rFonts w:hint="eastAsia"/>
          <w:sz w:val="24"/>
          <w:szCs w:val="24"/>
        </w:rPr>
        <w:t>由我院提供，</w:t>
      </w:r>
      <w:r>
        <w:rPr>
          <w:rFonts w:hint="eastAsia"/>
          <w:color w:val="000000"/>
          <w:sz w:val="24"/>
          <w:szCs w:val="24"/>
        </w:rPr>
        <w:t>乙方</w:t>
      </w:r>
      <w:r>
        <w:rPr>
          <w:rFonts w:hint="eastAsia"/>
          <w:sz w:val="24"/>
          <w:szCs w:val="24"/>
        </w:rPr>
        <w:t>应详细描述需要的运行环境的具体要求。</w:t>
      </w:r>
    </w:p>
    <w:p w:rsidR="00A20A2C" w:rsidRDefault="00EC291A">
      <w:pPr>
        <w:pStyle w:val="11"/>
        <w:numPr>
          <w:ilvl w:val="0"/>
          <w:numId w:val="3"/>
        </w:numPr>
        <w:ind w:firstLineChars="0"/>
        <w:rPr>
          <w:sz w:val="24"/>
          <w:szCs w:val="24"/>
        </w:rPr>
      </w:pPr>
      <w:r>
        <w:rPr>
          <w:rFonts w:hint="eastAsia"/>
          <w:sz w:val="24"/>
          <w:szCs w:val="24"/>
        </w:rPr>
        <w:t>服务需要的测试软件、测试手机由</w:t>
      </w:r>
      <w:r>
        <w:rPr>
          <w:rFonts w:hint="eastAsia"/>
          <w:color w:val="000000"/>
          <w:sz w:val="24"/>
          <w:szCs w:val="24"/>
        </w:rPr>
        <w:t>乙方</w:t>
      </w:r>
      <w:r>
        <w:rPr>
          <w:rFonts w:hint="eastAsia"/>
          <w:sz w:val="24"/>
          <w:szCs w:val="24"/>
        </w:rPr>
        <w:t>提供。</w:t>
      </w:r>
    </w:p>
    <w:p w:rsidR="00A20A2C" w:rsidRDefault="00EC291A">
      <w:pPr>
        <w:pStyle w:val="2"/>
        <w:spacing w:before="0" w:after="0" w:line="360" w:lineRule="auto"/>
        <w:rPr>
          <w:color w:val="000000"/>
          <w:kern w:val="2"/>
          <w:sz w:val="28"/>
          <w:szCs w:val="28"/>
        </w:rPr>
      </w:pPr>
      <w:r>
        <w:rPr>
          <w:rFonts w:hint="eastAsia"/>
          <w:color w:val="000000"/>
          <w:kern w:val="2"/>
          <w:sz w:val="28"/>
          <w:szCs w:val="28"/>
        </w:rPr>
        <w:t>5.</w:t>
      </w:r>
      <w:r>
        <w:rPr>
          <w:rFonts w:hint="eastAsia"/>
          <w:color w:val="000000"/>
          <w:kern w:val="2"/>
          <w:sz w:val="28"/>
          <w:szCs w:val="28"/>
        </w:rPr>
        <w:t>主要交付物</w:t>
      </w:r>
    </w:p>
    <w:p w:rsidR="00A20A2C" w:rsidRDefault="00EC291A">
      <w:pPr>
        <w:rPr>
          <w:sz w:val="24"/>
          <w:szCs w:val="24"/>
        </w:rPr>
      </w:pPr>
      <w:r>
        <w:rPr>
          <w:rFonts w:hint="eastAsia"/>
          <w:sz w:val="24"/>
          <w:szCs w:val="24"/>
        </w:rPr>
        <w:t>根据工作内容要求，项目交付包括但不限于以下内容：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5422"/>
        <w:gridCol w:w="1873"/>
      </w:tblGrid>
      <w:tr w:rsidR="00A20A2C">
        <w:trPr>
          <w:jc w:val="center"/>
        </w:trPr>
        <w:tc>
          <w:tcPr>
            <w:tcW w:w="603" w:type="pct"/>
            <w:vAlign w:val="center"/>
          </w:tcPr>
          <w:p w:rsidR="00A20A2C" w:rsidRDefault="00EC291A">
            <w:pPr>
              <w:jc w:val="center"/>
              <w:rPr>
                <w:b/>
                <w:bCs/>
                <w:sz w:val="24"/>
                <w:szCs w:val="24"/>
              </w:rPr>
            </w:pPr>
            <w:r>
              <w:rPr>
                <w:rFonts w:hint="eastAsia"/>
                <w:b/>
                <w:bCs/>
                <w:sz w:val="24"/>
                <w:szCs w:val="24"/>
              </w:rPr>
              <w:t>序号</w:t>
            </w:r>
          </w:p>
        </w:tc>
        <w:tc>
          <w:tcPr>
            <w:tcW w:w="3268" w:type="pct"/>
            <w:vAlign w:val="center"/>
          </w:tcPr>
          <w:p w:rsidR="00A20A2C" w:rsidRDefault="00EC291A">
            <w:pPr>
              <w:jc w:val="center"/>
              <w:rPr>
                <w:b/>
                <w:bCs/>
                <w:sz w:val="24"/>
                <w:szCs w:val="24"/>
              </w:rPr>
            </w:pPr>
            <w:r>
              <w:rPr>
                <w:rFonts w:hint="eastAsia"/>
                <w:b/>
                <w:bCs/>
                <w:sz w:val="24"/>
                <w:szCs w:val="24"/>
              </w:rPr>
              <w:t>交付物名称</w:t>
            </w:r>
          </w:p>
        </w:tc>
        <w:tc>
          <w:tcPr>
            <w:tcW w:w="1129" w:type="pct"/>
            <w:vAlign w:val="center"/>
          </w:tcPr>
          <w:p w:rsidR="00A20A2C" w:rsidRDefault="00EC291A">
            <w:pPr>
              <w:jc w:val="center"/>
              <w:rPr>
                <w:b/>
                <w:bCs/>
                <w:sz w:val="24"/>
                <w:szCs w:val="24"/>
              </w:rPr>
            </w:pPr>
            <w:r>
              <w:rPr>
                <w:rFonts w:hint="eastAsia"/>
                <w:b/>
                <w:bCs/>
                <w:sz w:val="24"/>
                <w:szCs w:val="24"/>
              </w:rPr>
              <w:t>形式</w:t>
            </w:r>
          </w:p>
        </w:tc>
      </w:tr>
      <w:tr w:rsidR="00A20A2C">
        <w:trPr>
          <w:jc w:val="center"/>
        </w:trPr>
        <w:tc>
          <w:tcPr>
            <w:tcW w:w="603" w:type="pct"/>
            <w:vAlign w:val="center"/>
          </w:tcPr>
          <w:p w:rsidR="00A20A2C" w:rsidRDefault="00EC291A">
            <w:pPr>
              <w:jc w:val="center"/>
              <w:rPr>
                <w:sz w:val="24"/>
                <w:szCs w:val="24"/>
              </w:rPr>
            </w:pPr>
            <w:r>
              <w:rPr>
                <w:rFonts w:hint="eastAsia"/>
                <w:sz w:val="24"/>
                <w:szCs w:val="24"/>
              </w:rPr>
              <w:t>1</w:t>
            </w:r>
          </w:p>
        </w:tc>
        <w:tc>
          <w:tcPr>
            <w:tcW w:w="3268" w:type="pct"/>
            <w:vAlign w:val="center"/>
          </w:tcPr>
          <w:p w:rsidR="00A20A2C" w:rsidRDefault="00EC291A">
            <w:pPr>
              <w:rPr>
                <w:sz w:val="24"/>
                <w:szCs w:val="24"/>
              </w:rPr>
            </w:pPr>
            <w:proofErr w:type="gramStart"/>
            <w:r>
              <w:rPr>
                <w:rFonts w:hint="eastAsia"/>
                <w:sz w:val="24"/>
                <w:szCs w:val="24"/>
              </w:rPr>
              <w:t>等保测评</w:t>
            </w:r>
            <w:proofErr w:type="gramEnd"/>
            <w:r>
              <w:rPr>
                <w:rFonts w:hint="eastAsia"/>
                <w:sz w:val="24"/>
                <w:szCs w:val="24"/>
              </w:rPr>
              <w:t>工作方案</w:t>
            </w:r>
          </w:p>
        </w:tc>
        <w:tc>
          <w:tcPr>
            <w:tcW w:w="1129" w:type="pct"/>
            <w:vAlign w:val="center"/>
          </w:tcPr>
          <w:p w:rsidR="00A20A2C" w:rsidRDefault="00EC291A">
            <w:pPr>
              <w:rPr>
                <w:sz w:val="24"/>
                <w:szCs w:val="24"/>
              </w:rPr>
            </w:pPr>
            <w:r>
              <w:rPr>
                <w:rFonts w:hint="eastAsia"/>
                <w:sz w:val="24"/>
                <w:szCs w:val="24"/>
              </w:rPr>
              <w:t>电子</w:t>
            </w:r>
          </w:p>
        </w:tc>
      </w:tr>
      <w:tr w:rsidR="00A20A2C">
        <w:trPr>
          <w:jc w:val="center"/>
        </w:trPr>
        <w:tc>
          <w:tcPr>
            <w:tcW w:w="603" w:type="pct"/>
            <w:vAlign w:val="center"/>
          </w:tcPr>
          <w:p w:rsidR="00A20A2C" w:rsidRDefault="00EC291A">
            <w:pPr>
              <w:jc w:val="center"/>
              <w:rPr>
                <w:sz w:val="24"/>
                <w:szCs w:val="24"/>
              </w:rPr>
            </w:pPr>
            <w:r>
              <w:rPr>
                <w:rFonts w:hint="eastAsia"/>
                <w:sz w:val="24"/>
                <w:szCs w:val="24"/>
              </w:rPr>
              <w:t>2</w:t>
            </w:r>
          </w:p>
        </w:tc>
        <w:tc>
          <w:tcPr>
            <w:tcW w:w="3268" w:type="pct"/>
            <w:vAlign w:val="center"/>
          </w:tcPr>
          <w:p w:rsidR="00A20A2C" w:rsidRDefault="00EC291A">
            <w:pPr>
              <w:rPr>
                <w:sz w:val="24"/>
                <w:szCs w:val="24"/>
              </w:rPr>
            </w:pPr>
            <w:r>
              <w:rPr>
                <w:rFonts w:hint="eastAsia"/>
                <w:sz w:val="24"/>
                <w:szCs w:val="24"/>
              </w:rPr>
              <w:t>系统等级保护测评报告</w:t>
            </w:r>
          </w:p>
        </w:tc>
        <w:tc>
          <w:tcPr>
            <w:tcW w:w="1129" w:type="pct"/>
            <w:vAlign w:val="center"/>
          </w:tcPr>
          <w:p w:rsidR="00A20A2C" w:rsidRDefault="00EC291A">
            <w:pPr>
              <w:rPr>
                <w:sz w:val="24"/>
                <w:szCs w:val="24"/>
              </w:rPr>
            </w:pPr>
            <w:r>
              <w:rPr>
                <w:rFonts w:hint="eastAsia"/>
                <w:sz w:val="24"/>
                <w:szCs w:val="24"/>
              </w:rPr>
              <w:t>电子、纸质</w:t>
            </w:r>
          </w:p>
        </w:tc>
      </w:tr>
      <w:tr w:rsidR="00A20A2C">
        <w:trPr>
          <w:jc w:val="center"/>
        </w:trPr>
        <w:tc>
          <w:tcPr>
            <w:tcW w:w="603" w:type="pct"/>
            <w:vAlign w:val="center"/>
          </w:tcPr>
          <w:p w:rsidR="00A20A2C" w:rsidRDefault="00EC291A">
            <w:pPr>
              <w:jc w:val="center"/>
              <w:rPr>
                <w:sz w:val="24"/>
                <w:szCs w:val="24"/>
              </w:rPr>
            </w:pPr>
            <w:r>
              <w:rPr>
                <w:rFonts w:hint="eastAsia"/>
                <w:sz w:val="24"/>
                <w:szCs w:val="24"/>
              </w:rPr>
              <w:t>3</w:t>
            </w:r>
          </w:p>
        </w:tc>
        <w:tc>
          <w:tcPr>
            <w:tcW w:w="3268" w:type="pct"/>
            <w:vAlign w:val="center"/>
          </w:tcPr>
          <w:p w:rsidR="00A20A2C" w:rsidRDefault="00EC291A">
            <w:pPr>
              <w:rPr>
                <w:sz w:val="24"/>
                <w:szCs w:val="24"/>
              </w:rPr>
            </w:pPr>
            <w:r>
              <w:rPr>
                <w:rFonts w:hint="eastAsia"/>
                <w:sz w:val="24"/>
                <w:szCs w:val="24"/>
              </w:rPr>
              <w:t>系统风险评估工作方案</w:t>
            </w:r>
          </w:p>
        </w:tc>
        <w:tc>
          <w:tcPr>
            <w:tcW w:w="1129" w:type="pct"/>
            <w:vAlign w:val="center"/>
          </w:tcPr>
          <w:p w:rsidR="00A20A2C" w:rsidRDefault="00EC291A">
            <w:pPr>
              <w:rPr>
                <w:sz w:val="24"/>
                <w:szCs w:val="24"/>
              </w:rPr>
            </w:pPr>
            <w:r>
              <w:rPr>
                <w:rFonts w:hint="eastAsia"/>
                <w:sz w:val="24"/>
                <w:szCs w:val="24"/>
              </w:rPr>
              <w:t>电子</w:t>
            </w:r>
          </w:p>
        </w:tc>
      </w:tr>
      <w:tr w:rsidR="00A20A2C">
        <w:trPr>
          <w:jc w:val="center"/>
        </w:trPr>
        <w:tc>
          <w:tcPr>
            <w:tcW w:w="603" w:type="pct"/>
            <w:vAlign w:val="center"/>
          </w:tcPr>
          <w:p w:rsidR="00A20A2C" w:rsidRDefault="00EC291A">
            <w:pPr>
              <w:jc w:val="center"/>
              <w:rPr>
                <w:sz w:val="24"/>
                <w:szCs w:val="24"/>
              </w:rPr>
            </w:pPr>
            <w:r>
              <w:rPr>
                <w:rFonts w:hint="eastAsia"/>
                <w:sz w:val="24"/>
                <w:szCs w:val="24"/>
              </w:rPr>
              <w:t>4</w:t>
            </w:r>
          </w:p>
        </w:tc>
        <w:tc>
          <w:tcPr>
            <w:tcW w:w="3268" w:type="pct"/>
            <w:vAlign w:val="center"/>
          </w:tcPr>
          <w:p w:rsidR="00A20A2C" w:rsidRDefault="00EC291A">
            <w:pPr>
              <w:rPr>
                <w:sz w:val="24"/>
                <w:szCs w:val="24"/>
              </w:rPr>
            </w:pPr>
            <w:r>
              <w:rPr>
                <w:rFonts w:hint="eastAsia"/>
                <w:sz w:val="24"/>
                <w:szCs w:val="24"/>
              </w:rPr>
              <w:t>信息系统风险评估报告</w:t>
            </w:r>
          </w:p>
        </w:tc>
        <w:tc>
          <w:tcPr>
            <w:tcW w:w="1129" w:type="pct"/>
            <w:vAlign w:val="center"/>
          </w:tcPr>
          <w:p w:rsidR="00A20A2C" w:rsidRDefault="00EC291A">
            <w:pPr>
              <w:rPr>
                <w:sz w:val="24"/>
                <w:szCs w:val="24"/>
              </w:rPr>
            </w:pPr>
            <w:r>
              <w:rPr>
                <w:rFonts w:hint="eastAsia"/>
                <w:sz w:val="24"/>
                <w:szCs w:val="24"/>
              </w:rPr>
              <w:t>电子、纸质</w:t>
            </w:r>
          </w:p>
        </w:tc>
      </w:tr>
    </w:tbl>
    <w:p w:rsidR="00A20A2C" w:rsidRPr="00F9720D" w:rsidRDefault="00EC291A">
      <w:pPr>
        <w:pStyle w:val="2"/>
        <w:spacing w:before="0" w:after="0" w:line="360" w:lineRule="auto"/>
        <w:rPr>
          <w:color w:val="FF0000"/>
          <w:kern w:val="2"/>
          <w:sz w:val="28"/>
          <w:szCs w:val="28"/>
        </w:rPr>
      </w:pPr>
      <w:r w:rsidRPr="00F9720D">
        <w:rPr>
          <w:rFonts w:hint="eastAsia"/>
          <w:color w:val="FF0000"/>
          <w:kern w:val="2"/>
          <w:sz w:val="28"/>
          <w:szCs w:val="28"/>
        </w:rPr>
        <w:t>6.</w:t>
      </w:r>
      <w:r w:rsidRPr="00F9720D">
        <w:rPr>
          <w:rFonts w:hint="eastAsia"/>
          <w:color w:val="FF0000"/>
          <w:kern w:val="2"/>
          <w:sz w:val="28"/>
          <w:szCs w:val="28"/>
        </w:rPr>
        <w:t>资质</w:t>
      </w:r>
      <w:r w:rsidR="002E5B8E" w:rsidRPr="00F9720D">
        <w:rPr>
          <w:rFonts w:hint="eastAsia"/>
          <w:color w:val="FF0000"/>
          <w:kern w:val="2"/>
          <w:sz w:val="28"/>
          <w:szCs w:val="28"/>
        </w:rPr>
        <w:t>和材料</w:t>
      </w:r>
      <w:r w:rsidRPr="00F9720D">
        <w:rPr>
          <w:rFonts w:hint="eastAsia"/>
          <w:color w:val="FF0000"/>
          <w:kern w:val="2"/>
          <w:sz w:val="28"/>
          <w:szCs w:val="28"/>
        </w:rPr>
        <w:t>要求</w:t>
      </w:r>
    </w:p>
    <w:p w:rsidR="00A20A2C" w:rsidRDefault="00EC291A">
      <w:pPr>
        <w:pStyle w:val="11"/>
        <w:numPr>
          <w:ilvl w:val="0"/>
          <w:numId w:val="4"/>
        </w:numPr>
        <w:ind w:firstLineChars="0"/>
        <w:rPr>
          <w:sz w:val="24"/>
          <w:szCs w:val="24"/>
        </w:rPr>
      </w:pPr>
      <w:r>
        <w:rPr>
          <w:rFonts w:hint="eastAsia"/>
          <w:sz w:val="24"/>
          <w:szCs w:val="24"/>
        </w:rPr>
        <w:t>具备有效期内的中国合格评定国家认可委员会颁发的“检验机构认可证书”或国家认证认可监督管理委员会颁发的“计量认证合格证书”</w:t>
      </w:r>
      <w:r w:rsidR="001C15E6">
        <w:rPr>
          <w:rFonts w:hint="eastAsia"/>
          <w:sz w:val="24"/>
          <w:szCs w:val="24"/>
        </w:rPr>
        <w:t>。</w:t>
      </w:r>
    </w:p>
    <w:p w:rsidR="00A20A2C" w:rsidRDefault="00EC291A">
      <w:pPr>
        <w:pStyle w:val="11"/>
        <w:numPr>
          <w:ilvl w:val="0"/>
          <w:numId w:val="4"/>
        </w:numPr>
        <w:ind w:firstLineChars="0"/>
        <w:rPr>
          <w:sz w:val="24"/>
          <w:szCs w:val="24"/>
        </w:rPr>
      </w:pPr>
      <w:r>
        <w:rPr>
          <w:rFonts w:hint="eastAsia"/>
          <w:sz w:val="24"/>
          <w:szCs w:val="24"/>
        </w:rPr>
        <w:t>具备国家网络安全等级保护工作协调小组办公室颁发的“网络安全等级保护测评机构推荐证书”</w:t>
      </w:r>
      <w:r w:rsidR="001C15E6">
        <w:rPr>
          <w:rFonts w:hint="eastAsia"/>
          <w:sz w:val="24"/>
          <w:szCs w:val="24"/>
        </w:rPr>
        <w:t>。</w:t>
      </w:r>
    </w:p>
    <w:p w:rsidR="00A20A2C" w:rsidRDefault="00EC291A">
      <w:pPr>
        <w:pStyle w:val="11"/>
        <w:numPr>
          <w:ilvl w:val="0"/>
          <w:numId w:val="4"/>
        </w:numPr>
        <w:ind w:firstLineChars="0"/>
        <w:rPr>
          <w:sz w:val="24"/>
          <w:szCs w:val="24"/>
        </w:rPr>
      </w:pPr>
      <w:r>
        <w:rPr>
          <w:rFonts w:hint="eastAsia"/>
          <w:sz w:val="24"/>
          <w:szCs w:val="24"/>
        </w:rPr>
        <w:t>2016</w:t>
      </w:r>
      <w:r>
        <w:rPr>
          <w:rFonts w:hint="eastAsia"/>
          <w:sz w:val="24"/>
          <w:szCs w:val="24"/>
        </w:rPr>
        <w:t>年至</w:t>
      </w:r>
      <w:r>
        <w:rPr>
          <w:rFonts w:hint="eastAsia"/>
          <w:sz w:val="24"/>
          <w:szCs w:val="24"/>
        </w:rPr>
        <w:t>2019</w:t>
      </w:r>
      <w:r>
        <w:rPr>
          <w:rFonts w:hint="eastAsia"/>
          <w:sz w:val="24"/>
          <w:szCs w:val="24"/>
        </w:rPr>
        <w:t>年需完成</w:t>
      </w:r>
      <w:r>
        <w:rPr>
          <w:rFonts w:hint="eastAsia"/>
          <w:sz w:val="24"/>
          <w:szCs w:val="24"/>
        </w:rPr>
        <w:t>3</w:t>
      </w:r>
      <w:r>
        <w:rPr>
          <w:rFonts w:hint="eastAsia"/>
          <w:sz w:val="24"/>
          <w:szCs w:val="24"/>
        </w:rPr>
        <w:t>个合</w:t>
      </w:r>
      <w:bookmarkStart w:id="9" w:name="_GoBack"/>
      <w:bookmarkEnd w:id="9"/>
      <w:r>
        <w:rPr>
          <w:rFonts w:hint="eastAsia"/>
          <w:sz w:val="24"/>
          <w:szCs w:val="24"/>
        </w:rPr>
        <w:t>同金额大于</w:t>
      </w:r>
      <w:r>
        <w:rPr>
          <w:rFonts w:hint="eastAsia"/>
          <w:sz w:val="24"/>
          <w:szCs w:val="24"/>
        </w:rPr>
        <w:t>100</w:t>
      </w:r>
      <w:r>
        <w:rPr>
          <w:rFonts w:hint="eastAsia"/>
          <w:sz w:val="24"/>
          <w:szCs w:val="24"/>
        </w:rPr>
        <w:t>万的风险评估或等级保护测评相关信息安全服务项目，并提供项目案例的合同关键页及验收证明</w:t>
      </w:r>
    </w:p>
    <w:p w:rsidR="002E5B8E" w:rsidRPr="002E5B8E" w:rsidRDefault="00EC291A" w:rsidP="002E5B8E">
      <w:pPr>
        <w:pStyle w:val="11"/>
        <w:numPr>
          <w:ilvl w:val="0"/>
          <w:numId w:val="4"/>
        </w:numPr>
        <w:ind w:firstLineChars="0"/>
        <w:rPr>
          <w:sz w:val="24"/>
          <w:szCs w:val="24"/>
        </w:rPr>
      </w:pPr>
      <w:r>
        <w:rPr>
          <w:rFonts w:hint="eastAsia"/>
          <w:sz w:val="24"/>
          <w:szCs w:val="24"/>
        </w:rPr>
        <w:t>至少有</w:t>
      </w:r>
      <w:r>
        <w:rPr>
          <w:rFonts w:hint="eastAsia"/>
          <w:sz w:val="24"/>
          <w:szCs w:val="24"/>
        </w:rPr>
        <w:t>3</w:t>
      </w:r>
      <w:r>
        <w:rPr>
          <w:rFonts w:hint="eastAsia"/>
          <w:sz w:val="24"/>
          <w:szCs w:val="24"/>
        </w:rPr>
        <w:t>个项目实施成员中拥有在有效期内中国信息安全测评中心颁发的注册信息安全专业人员</w:t>
      </w:r>
      <w:r>
        <w:rPr>
          <w:rFonts w:hint="eastAsia"/>
          <w:sz w:val="24"/>
          <w:szCs w:val="24"/>
        </w:rPr>
        <w:t>CISP</w:t>
      </w:r>
      <w:r>
        <w:rPr>
          <w:rFonts w:hint="eastAsia"/>
          <w:sz w:val="24"/>
          <w:szCs w:val="24"/>
        </w:rPr>
        <w:t>证书。</w:t>
      </w:r>
    </w:p>
    <w:p w:rsidR="002E5B8E" w:rsidRDefault="002E5B8E" w:rsidP="002E5B8E">
      <w:pPr>
        <w:pStyle w:val="11"/>
        <w:ind w:left="840" w:firstLineChars="0" w:firstLine="0"/>
        <w:rPr>
          <w:sz w:val="24"/>
          <w:szCs w:val="24"/>
        </w:rPr>
      </w:pPr>
    </w:p>
    <w:p w:rsidR="00EF5DC5" w:rsidRPr="00C45DEE" w:rsidRDefault="00125518" w:rsidP="00C45DEE">
      <w:pPr>
        <w:pStyle w:val="11"/>
        <w:numPr>
          <w:ilvl w:val="0"/>
          <w:numId w:val="4"/>
        </w:numPr>
        <w:ind w:firstLineChars="0"/>
        <w:rPr>
          <w:sz w:val="24"/>
          <w:szCs w:val="24"/>
        </w:rPr>
      </w:pPr>
      <w:r>
        <w:rPr>
          <w:rFonts w:hint="eastAsia"/>
          <w:sz w:val="24"/>
          <w:szCs w:val="24"/>
        </w:rPr>
        <w:t>其他材料</w:t>
      </w:r>
      <w:r w:rsidR="00951133">
        <w:rPr>
          <w:rFonts w:hint="eastAsia"/>
          <w:sz w:val="24"/>
          <w:szCs w:val="24"/>
        </w:rPr>
        <w:t>（非必需）</w:t>
      </w:r>
      <w:r>
        <w:rPr>
          <w:rFonts w:hint="eastAsia"/>
          <w:sz w:val="24"/>
          <w:szCs w:val="24"/>
        </w:rPr>
        <w:t>：</w:t>
      </w:r>
      <w:r w:rsidR="00C45DEE">
        <w:rPr>
          <w:rFonts w:hint="eastAsia"/>
          <w:sz w:val="24"/>
          <w:szCs w:val="24"/>
        </w:rPr>
        <w:t>承担</w:t>
      </w:r>
      <w:r w:rsidR="00EF5DC5" w:rsidRPr="008D08CC">
        <w:rPr>
          <w:rFonts w:hint="eastAsia"/>
          <w:sz w:val="24"/>
          <w:szCs w:val="24"/>
        </w:rPr>
        <w:t>非涉密信息系统风险评估</w:t>
      </w:r>
      <w:r w:rsidR="00C45DEE">
        <w:rPr>
          <w:rFonts w:hint="eastAsia"/>
          <w:sz w:val="24"/>
          <w:szCs w:val="24"/>
        </w:rPr>
        <w:t>的测评机构</w:t>
      </w:r>
      <w:r w:rsidR="00EF5DC5">
        <w:rPr>
          <w:rFonts w:hint="eastAsia"/>
          <w:sz w:val="24"/>
          <w:szCs w:val="24"/>
        </w:rPr>
        <w:t>在</w:t>
      </w:r>
      <w:proofErr w:type="gramStart"/>
      <w:r w:rsidR="00EF5DC5">
        <w:rPr>
          <w:rFonts w:hint="eastAsia"/>
          <w:sz w:val="24"/>
          <w:szCs w:val="24"/>
        </w:rPr>
        <w:t>国家发改委</w:t>
      </w:r>
      <w:proofErr w:type="gramEnd"/>
      <w:r w:rsidR="00C45DEE">
        <w:rPr>
          <w:rFonts w:hint="eastAsia"/>
          <w:sz w:val="24"/>
          <w:szCs w:val="24"/>
        </w:rPr>
        <w:t>推荐</w:t>
      </w:r>
      <w:r w:rsidR="00EF5DC5">
        <w:rPr>
          <w:rFonts w:hint="eastAsia"/>
          <w:sz w:val="24"/>
          <w:szCs w:val="24"/>
        </w:rPr>
        <w:t>名单内（见</w:t>
      </w:r>
      <w:proofErr w:type="gramStart"/>
      <w:r w:rsidR="00C45DEE">
        <w:rPr>
          <w:rFonts w:hint="eastAsia"/>
          <w:sz w:val="24"/>
          <w:szCs w:val="24"/>
        </w:rPr>
        <w:t>《</w:t>
      </w:r>
      <w:r w:rsidR="00C45DEE" w:rsidRPr="00C45DEE">
        <w:rPr>
          <w:rFonts w:hint="eastAsia"/>
          <w:sz w:val="24"/>
          <w:szCs w:val="24"/>
        </w:rPr>
        <w:t>关于加强国家电子政务工程建设项目信息安全风险评估工作的通知</w:t>
      </w:r>
      <w:r w:rsidR="00C45DEE" w:rsidRPr="00C45DEE">
        <w:rPr>
          <w:sz w:val="24"/>
          <w:szCs w:val="24"/>
        </w:rPr>
        <w:t> </w:t>
      </w:r>
      <w:r w:rsidR="00C45DEE" w:rsidRPr="00C45DEE">
        <w:rPr>
          <w:rFonts w:hint="eastAsia"/>
          <w:sz w:val="24"/>
          <w:szCs w:val="24"/>
        </w:rPr>
        <w:t>》</w:t>
      </w:r>
      <w:r w:rsidR="00EF5DC5" w:rsidRPr="00C45DEE">
        <w:rPr>
          <w:rFonts w:hint="eastAsia"/>
          <w:sz w:val="24"/>
          <w:szCs w:val="24"/>
        </w:rPr>
        <w:t>发改高</w:t>
      </w:r>
      <w:proofErr w:type="gramEnd"/>
      <w:r w:rsidR="00EF5DC5" w:rsidRPr="00C45DEE">
        <w:rPr>
          <w:rFonts w:hint="eastAsia"/>
          <w:sz w:val="24"/>
          <w:szCs w:val="24"/>
        </w:rPr>
        <w:t>技</w:t>
      </w:r>
      <w:r w:rsidR="00EF5DC5" w:rsidRPr="00C45DEE">
        <w:rPr>
          <w:rFonts w:hint="eastAsia"/>
          <w:sz w:val="24"/>
          <w:szCs w:val="24"/>
        </w:rPr>
        <w:t>[2008]2071</w:t>
      </w:r>
      <w:r w:rsidR="00EF5DC5" w:rsidRPr="00C45DEE">
        <w:rPr>
          <w:rFonts w:hint="eastAsia"/>
          <w:sz w:val="24"/>
          <w:szCs w:val="24"/>
        </w:rPr>
        <w:t>号文）。</w:t>
      </w:r>
    </w:p>
    <w:sectPr w:rsidR="00EF5DC5" w:rsidRPr="00C45D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C63" w:rsidRDefault="004B2C63" w:rsidP="00EF5DC5">
      <w:pPr>
        <w:spacing w:line="240" w:lineRule="auto"/>
      </w:pPr>
      <w:r>
        <w:separator/>
      </w:r>
    </w:p>
  </w:endnote>
  <w:endnote w:type="continuationSeparator" w:id="0">
    <w:p w:rsidR="004B2C63" w:rsidRDefault="004B2C63" w:rsidP="00EF5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C63" w:rsidRDefault="004B2C63" w:rsidP="00EF5DC5">
      <w:pPr>
        <w:spacing w:line="240" w:lineRule="auto"/>
      </w:pPr>
      <w:r>
        <w:separator/>
      </w:r>
    </w:p>
  </w:footnote>
  <w:footnote w:type="continuationSeparator" w:id="0">
    <w:p w:rsidR="004B2C63" w:rsidRDefault="004B2C63" w:rsidP="00EF5D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21A"/>
    <w:multiLevelType w:val="multilevel"/>
    <w:tmpl w:val="007F42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7725E47"/>
    <w:multiLevelType w:val="multilevel"/>
    <w:tmpl w:val="07725E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60126E23"/>
    <w:multiLevelType w:val="multilevel"/>
    <w:tmpl w:val="60126E23"/>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2.%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78646334"/>
    <w:multiLevelType w:val="multilevel"/>
    <w:tmpl w:val="7864633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071"/>
    <w:rsid w:val="00125518"/>
    <w:rsid w:val="00174B96"/>
    <w:rsid w:val="001C15E6"/>
    <w:rsid w:val="00275C3A"/>
    <w:rsid w:val="002E5B8E"/>
    <w:rsid w:val="00494ABC"/>
    <w:rsid w:val="004B2C63"/>
    <w:rsid w:val="005F7AB2"/>
    <w:rsid w:val="00676FC6"/>
    <w:rsid w:val="0083342C"/>
    <w:rsid w:val="00841800"/>
    <w:rsid w:val="008637FA"/>
    <w:rsid w:val="00881BB3"/>
    <w:rsid w:val="008C6073"/>
    <w:rsid w:val="008D08CC"/>
    <w:rsid w:val="00951133"/>
    <w:rsid w:val="00A20A2C"/>
    <w:rsid w:val="00AA6787"/>
    <w:rsid w:val="00C45DEE"/>
    <w:rsid w:val="00D949BA"/>
    <w:rsid w:val="00DC693D"/>
    <w:rsid w:val="00EC291A"/>
    <w:rsid w:val="00EF5DC5"/>
    <w:rsid w:val="00F25071"/>
    <w:rsid w:val="00F9720D"/>
    <w:rsid w:val="4148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15C98-870E-40C4-83EC-76139AD3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kern w:val="2"/>
      <w:sz w:val="21"/>
      <w:szCs w:val="21"/>
    </w:rPr>
  </w:style>
  <w:style w:type="paragraph" w:styleId="1">
    <w:name w:val="heading 1"/>
    <w:basedOn w:val="a"/>
    <w:next w:val="a"/>
    <w:link w:val="10"/>
    <w:qFormat/>
    <w:pPr>
      <w:keepNext/>
      <w:keepLines/>
      <w:adjustRightInd w:val="0"/>
      <w:spacing w:before="240" w:after="240" w:line="578" w:lineRule="atLeast"/>
      <w:textAlignment w:val="baseline"/>
      <w:outlineLvl w:val="0"/>
    </w:pPr>
    <w:rPr>
      <w:rFonts w:ascii="Cambria" w:hAnsi="Cambria"/>
      <w:b/>
      <w:bCs/>
      <w:kern w:val="32"/>
      <w:sz w:val="32"/>
      <w:szCs w:val="32"/>
    </w:rPr>
  </w:style>
  <w:style w:type="paragraph" w:styleId="2">
    <w:name w:val="heading 2"/>
    <w:basedOn w:val="a"/>
    <w:next w:val="a"/>
    <w:link w:val="20"/>
    <w:qFormat/>
    <w:pPr>
      <w:spacing w:before="260" w:after="260" w:line="416" w:lineRule="atLeast"/>
      <w:outlineLvl w:val="1"/>
    </w:pPr>
    <w:rPr>
      <w:b/>
      <w:kern w:val="0"/>
      <w:sz w:val="30"/>
      <w:szCs w:val="20"/>
    </w:rPr>
  </w:style>
  <w:style w:type="paragraph" w:styleId="3">
    <w:name w:val="heading 3"/>
    <w:basedOn w:val="a"/>
    <w:next w:val="a"/>
    <w:link w:val="30"/>
    <w:qFormat/>
    <w:pPr>
      <w:tabs>
        <w:tab w:val="left" w:pos="588"/>
      </w:tabs>
      <w:ind w:left="186"/>
      <w:outlineLvl w:val="2"/>
    </w:pPr>
    <w:rPr>
      <w:snapToGrid w:val="0"/>
      <w:kern w:val="0"/>
      <w:sz w:val="28"/>
      <w:szCs w:val="20"/>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Normal (Web)"/>
    <w:basedOn w:val="a"/>
    <w:uiPriority w:val="99"/>
    <w:semiHidden/>
    <w:unhideWhenUsed/>
    <w:pPr>
      <w:spacing w:beforeAutospacing="1" w:afterAutospacing="1"/>
      <w:jc w:val="left"/>
    </w:pPr>
    <w:rPr>
      <w:kern w:val="0"/>
      <w:sz w:val="24"/>
    </w:rPr>
  </w:style>
  <w:style w:type="paragraph" w:styleId="a8">
    <w:name w:val="annotation subject"/>
    <w:basedOn w:val="a3"/>
    <w:next w:val="a3"/>
    <w:link w:val="a9"/>
    <w:uiPriority w:val="99"/>
    <w:semiHidden/>
    <w:unhideWhenUsed/>
    <w:rPr>
      <w:b/>
      <w:bCs/>
    </w:rPr>
  </w:style>
  <w:style w:type="character" w:styleId="aa">
    <w:name w:val="Strong"/>
    <w:basedOn w:val="a0"/>
    <w:uiPriority w:val="22"/>
    <w:qFormat/>
    <w:rPr>
      <w:b/>
    </w:rPr>
  </w:style>
  <w:style w:type="character" w:styleId="ab">
    <w:name w:val="FollowedHyperlink"/>
    <w:basedOn w:val="a0"/>
    <w:uiPriority w:val="99"/>
    <w:semiHidden/>
    <w:unhideWhenUsed/>
    <w:rPr>
      <w:color w:val="338DE6"/>
      <w:u w:val="none"/>
    </w:rPr>
  </w:style>
  <w:style w:type="character" w:styleId="ac">
    <w:name w:val="Emphasis"/>
    <w:basedOn w:val="a0"/>
    <w:uiPriority w:val="20"/>
    <w:qFormat/>
  </w:style>
  <w:style w:type="character" w:styleId="HTML">
    <w:name w:val="HTML Definition"/>
    <w:basedOn w:val="a0"/>
    <w:uiPriority w:val="99"/>
    <w:semiHidden/>
    <w:unhideWhenUsed/>
  </w:style>
  <w:style w:type="character" w:styleId="HTML0">
    <w:name w:val="HTML Variable"/>
    <w:basedOn w:val="a0"/>
    <w:uiPriority w:val="99"/>
    <w:semiHidden/>
    <w:unhideWhenUsed/>
  </w:style>
  <w:style w:type="character" w:styleId="ad">
    <w:name w:val="Hyperlink"/>
    <w:basedOn w:val="a0"/>
    <w:uiPriority w:val="99"/>
    <w:semiHidden/>
    <w:unhideWhenUsed/>
    <w:rPr>
      <w:color w:val="338DE6"/>
      <w:u w:val="none"/>
    </w:rPr>
  </w:style>
  <w:style w:type="character" w:styleId="HTML1">
    <w:name w:val="HTML Code"/>
    <w:basedOn w:val="a0"/>
    <w:uiPriority w:val="99"/>
    <w:semiHidden/>
    <w:unhideWhenUsed/>
    <w:rPr>
      <w:rFonts w:ascii="serif" w:eastAsia="serif" w:hAnsi="serif" w:cs="serif" w:hint="default"/>
      <w:sz w:val="21"/>
      <w:szCs w:val="21"/>
    </w:rPr>
  </w:style>
  <w:style w:type="character" w:styleId="ae">
    <w:name w:val="annotation reference"/>
    <w:basedOn w:val="a0"/>
    <w:uiPriority w:val="99"/>
    <w:semiHidden/>
    <w:unhideWhenUsed/>
    <w:rPr>
      <w:sz w:val="21"/>
      <w:szCs w:val="21"/>
    </w:rPr>
  </w:style>
  <w:style w:type="character" w:styleId="HTML2">
    <w:name w:val="HTML Cite"/>
    <w:basedOn w:val="a0"/>
    <w:uiPriority w:val="99"/>
    <w:semiHidden/>
    <w:unhideWhenUsed/>
  </w:style>
  <w:style w:type="character" w:styleId="HTML3">
    <w:name w:val="HTML Keyboard"/>
    <w:basedOn w:val="a0"/>
    <w:uiPriority w:val="99"/>
    <w:semiHidden/>
    <w:unhideWhenUsed/>
    <w:rPr>
      <w:rFonts w:ascii="serif" w:eastAsia="serif" w:hAnsi="serif" w:cs="serif"/>
      <w:sz w:val="21"/>
      <w:szCs w:val="21"/>
    </w:rPr>
  </w:style>
  <w:style w:type="character" w:styleId="HTML4">
    <w:name w:val="HTML Sample"/>
    <w:basedOn w:val="a0"/>
    <w:uiPriority w:val="99"/>
    <w:semiHidden/>
    <w:unhideWhenUsed/>
    <w:rPr>
      <w:rFonts w:ascii="serif" w:eastAsia="serif" w:hAnsi="serif" w:cs="serif" w:hint="default"/>
      <w:sz w:val="21"/>
      <w:szCs w:val="21"/>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2Char">
    <w:name w:val="标题 2 Char"/>
    <w:basedOn w:val="a0"/>
    <w:uiPriority w:val="9"/>
    <w:semiHidden/>
    <w:rPr>
      <w:rFonts w:asciiTheme="majorHAnsi" w:eastAsiaTheme="majorEastAsia" w:hAnsiTheme="majorHAnsi" w:cstheme="majorBidi"/>
      <w:b/>
      <w:bCs/>
      <w:sz w:val="32"/>
      <w:szCs w:val="32"/>
    </w:rPr>
  </w:style>
  <w:style w:type="character" w:customStyle="1" w:styleId="3Char">
    <w:name w:val="标题 3 Char"/>
    <w:basedOn w:val="a0"/>
    <w:uiPriority w:val="9"/>
    <w:semiHidden/>
    <w:rPr>
      <w:rFonts w:ascii="Times New Roman" w:eastAsia="宋体" w:hAnsi="Times New Roman" w:cs="Times New Roman"/>
      <w:b/>
      <w:bCs/>
      <w:sz w:val="32"/>
      <w:szCs w:val="32"/>
    </w:rPr>
  </w:style>
  <w:style w:type="character" w:customStyle="1" w:styleId="4Char">
    <w:name w:val="标题 4 Char"/>
    <w:basedOn w:val="a0"/>
    <w:uiPriority w:val="9"/>
    <w:semiHidden/>
    <w:rPr>
      <w:rFonts w:asciiTheme="majorHAnsi" w:eastAsiaTheme="majorEastAsia" w:hAnsiTheme="majorHAnsi" w:cstheme="majorBidi"/>
      <w:b/>
      <w:bCs/>
      <w:sz w:val="28"/>
      <w:szCs w:val="28"/>
    </w:rPr>
  </w:style>
  <w:style w:type="character" w:customStyle="1" w:styleId="30">
    <w:name w:val="标题 3 字符"/>
    <w:link w:val="3"/>
    <w:qFormat/>
    <w:rPr>
      <w:rFonts w:ascii="Times New Roman" w:eastAsia="宋体" w:hAnsi="Times New Roman" w:cs="Times New Roman"/>
      <w:snapToGrid w:val="0"/>
      <w:kern w:val="0"/>
      <w:sz w:val="28"/>
      <w:szCs w:val="20"/>
    </w:rPr>
  </w:style>
  <w:style w:type="character" w:customStyle="1" w:styleId="40">
    <w:name w:val="标题 4 字符"/>
    <w:link w:val="4"/>
    <w:qFormat/>
    <w:rPr>
      <w:rFonts w:ascii="Arial" w:eastAsia="黑体" w:hAnsi="Arial" w:cs="Times New Roman"/>
      <w:b/>
      <w:kern w:val="0"/>
      <w:sz w:val="28"/>
      <w:szCs w:val="20"/>
    </w:rPr>
  </w:style>
  <w:style w:type="character" w:customStyle="1" w:styleId="10">
    <w:name w:val="标题 1 字符"/>
    <w:link w:val="1"/>
    <w:qFormat/>
    <w:rPr>
      <w:rFonts w:ascii="Cambria" w:eastAsia="宋体" w:hAnsi="Cambria" w:cs="Times New Roman"/>
      <w:b/>
      <w:bCs/>
      <w:kern w:val="32"/>
      <w:sz w:val="32"/>
      <w:szCs w:val="32"/>
    </w:rPr>
  </w:style>
  <w:style w:type="character" w:customStyle="1" w:styleId="20">
    <w:name w:val="标题 2 字符"/>
    <w:link w:val="2"/>
    <w:qFormat/>
    <w:rPr>
      <w:rFonts w:ascii="Times New Roman" w:eastAsia="宋体" w:hAnsi="Times New Roman" w:cs="Times New Roman"/>
      <w:b/>
      <w:kern w:val="0"/>
      <w:sz w:val="30"/>
      <w:szCs w:val="20"/>
    </w:rPr>
  </w:style>
  <w:style w:type="paragraph" w:customStyle="1" w:styleId="11">
    <w:name w:val="列出段落1"/>
    <w:basedOn w:val="a"/>
    <w:uiPriority w:val="34"/>
    <w:qFormat/>
    <w:pPr>
      <w:ind w:firstLineChars="200" w:firstLine="420"/>
    </w:pPr>
  </w:style>
  <w:style w:type="character" w:customStyle="1" w:styleId="a4">
    <w:name w:val="批注文字 字符"/>
    <w:basedOn w:val="a0"/>
    <w:link w:val="a3"/>
    <w:uiPriority w:val="99"/>
    <w:semiHidden/>
    <w:rPr>
      <w:rFonts w:ascii="Times New Roman" w:eastAsia="宋体" w:hAnsi="Times New Roman" w:cs="Times New Roman"/>
      <w:szCs w:val="21"/>
    </w:rPr>
  </w:style>
  <w:style w:type="character" w:customStyle="1" w:styleId="a9">
    <w:name w:val="批注主题 字符"/>
    <w:basedOn w:val="a4"/>
    <w:link w:val="a8"/>
    <w:uiPriority w:val="99"/>
    <w:semiHidden/>
    <w:qFormat/>
    <w:rPr>
      <w:rFonts w:ascii="Times New Roman" w:eastAsia="宋体" w:hAnsi="Times New Roman" w:cs="Times New Roman"/>
      <w:b/>
      <w:bCs/>
      <w:szCs w:val="21"/>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fontstrikethrough">
    <w:name w:val="fontstrikethrough"/>
    <w:basedOn w:val="a0"/>
    <w:rPr>
      <w:strike/>
    </w:rPr>
  </w:style>
  <w:style w:type="character" w:customStyle="1" w:styleId="fontborder">
    <w:name w:val="fontborder"/>
    <w:basedOn w:val="a0"/>
    <w:rPr>
      <w:bdr w:val="single" w:sz="4" w:space="0" w:color="000000"/>
    </w:rPr>
  </w:style>
  <w:style w:type="paragraph" w:styleId="af">
    <w:name w:val="header"/>
    <w:basedOn w:val="a"/>
    <w:link w:val="af0"/>
    <w:uiPriority w:val="99"/>
    <w:unhideWhenUsed/>
    <w:rsid w:val="00EF5DC5"/>
    <w:pPr>
      <w:pBdr>
        <w:bottom w:val="single" w:sz="6" w:space="1" w:color="auto"/>
      </w:pBd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EF5DC5"/>
    <w:rPr>
      <w:kern w:val="2"/>
      <w:sz w:val="18"/>
      <w:szCs w:val="18"/>
    </w:rPr>
  </w:style>
  <w:style w:type="paragraph" w:styleId="af1">
    <w:name w:val="footer"/>
    <w:basedOn w:val="a"/>
    <w:link w:val="af2"/>
    <w:uiPriority w:val="99"/>
    <w:unhideWhenUsed/>
    <w:rsid w:val="00EF5DC5"/>
    <w:pPr>
      <w:tabs>
        <w:tab w:val="center" w:pos="4153"/>
        <w:tab w:val="right" w:pos="8306"/>
      </w:tabs>
      <w:snapToGrid w:val="0"/>
      <w:spacing w:line="240" w:lineRule="auto"/>
      <w:jc w:val="left"/>
    </w:pPr>
    <w:rPr>
      <w:sz w:val="18"/>
      <w:szCs w:val="18"/>
    </w:rPr>
  </w:style>
  <w:style w:type="character" w:customStyle="1" w:styleId="af2">
    <w:name w:val="页脚 字符"/>
    <w:basedOn w:val="a0"/>
    <w:link w:val="af1"/>
    <w:uiPriority w:val="99"/>
    <w:rsid w:val="00EF5D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F4E15-0FF4-4D24-9D9C-0049BBB3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64917027@qq.com</cp:lastModifiedBy>
  <cp:revision>17</cp:revision>
  <dcterms:created xsi:type="dcterms:W3CDTF">2019-12-09T07:52:00Z</dcterms:created>
  <dcterms:modified xsi:type="dcterms:W3CDTF">2020-01-15T04:01:00Z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