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60" w:rsidRPr="007F2BE0" w:rsidRDefault="008D2360" w:rsidP="008D2360">
      <w:pPr>
        <w:spacing w:line="480" w:lineRule="auto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图书馆拟订购2019年中文纸质期刊要求</w:t>
      </w:r>
    </w:p>
    <w:p w:rsidR="008D2360" w:rsidRPr="007F2BE0" w:rsidRDefault="008D2360" w:rsidP="008D2360">
      <w:pPr>
        <w:spacing w:line="48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（附件：拟订购中文期刊目录）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spacing w:line="480" w:lineRule="auto"/>
        <w:jc w:val="left"/>
        <w:rPr>
          <w:rFonts w:ascii="黑体" w:eastAsia="黑体" w:hAnsi="黑体"/>
          <w:b/>
          <w:sz w:val="24"/>
          <w:szCs w:val="24"/>
        </w:rPr>
      </w:pPr>
      <w:r w:rsidRPr="007F2BE0">
        <w:rPr>
          <w:rFonts w:ascii="黑体" w:eastAsia="黑体" w:hAnsi="黑体" w:hint="eastAsia"/>
          <w:b/>
          <w:sz w:val="24"/>
          <w:szCs w:val="24"/>
        </w:rPr>
        <w:t>一、</w:t>
      </w:r>
      <w:r w:rsidRPr="007F2BE0">
        <w:rPr>
          <w:rFonts w:ascii="黑体" w:eastAsia="黑体" w:hAnsi="黑体"/>
          <w:b/>
          <w:sz w:val="24"/>
          <w:szCs w:val="24"/>
        </w:rPr>
        <w:t>投标公司</w:t>
      </w:r>
      <w:r w:rsidRPr="007F2BE0">
        <w:rPr>
          <w:rFonts w:ascii="黑体" w:eastAsia="黑体" w:hAnsi="黑体" w:hint="eastAsia"/>
          <w:b/>
          <w:sz w:val="24"/>
          <w:szCs w:val="24"/>
        </w:rPr>
        <w:t>资格要求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营业执照。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2. 出版物经营许可证。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二、具体要求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需具备合法资质和相应的经营规模，信誉良好。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2.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应遵守国家有关的法律、法规。必须保证提供正版期刊，如经有关部门检验为盗版，其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需承担所有经济和法律责任。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3.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需具备相应业务实力，能够达到采购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文件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的要求，并能够完整履行合同。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4. 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需具备从事期刊销售的经验，与国内大多数国家级杂志社有持续的业务合作，并且有稳定的</w:t>
      </w:r>
      <w:r w:rsidRPr="007F2BE0">
        <w:rPr>
          <w:rFonts w:ascii="黑体" w:eastAsia="黑体" w:hAnsi="黑体" w:cs="宋体"/>
          <w:color w:val="000000"/>
          <w:kern w:val="0"/>
          <w:sz w:val="24"/>
          <w:szCs w:val="24"/>
        </w:rPr>
        <w:t>图书馆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客户群体。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5. 订到率：除出版社停刊及延期出版的情况，其余期刊达到100％的订到率。 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6. 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催缺与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调换：</w:t>
      </w:r>
      <w:r w:rsidRPr="00A5652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投标公司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应该保证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期刊的完整性，不得缺刊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；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对图书馆反馈</w:t>
      </w:r>
      <w:proofErr w:type="gramStart"/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的催缺清单</w:t>
      </w:r>
      <w:proofErr w:type="gramEnd"/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，及时反馈并补齐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；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对有印刷质量问题、破损、发刊错误的期刊，无条件及时补换。 </w:t>
      </w: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7. 停刊：经查询确属出版社停刊，按退款处理。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8. 期刊信息提供：</w:t>
      </w:r>
      <w:r w:rsidRPr="00A5652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投标公司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应向</w:t>
      </w:r>
      <w:r w:rsidRPr="00A5652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招标方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及时提供期刊出版变化信息。</w:t>
      </w:r>
      <w:r w:rsidRPr="00A5652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如遇期刊</w:t>
      </w:r>
      <w:r w:rsidRPr="007F2BE0">
        <w:rPr>
          <w:rFonts w:ascii="黑体" w:eastAsia="黑体" w:hAnsi="黑体" w:cs="宋体" w:hint="eastAsia"/>
          <w:kern w:val="0"/>
          <w:sz w:val="24"/>
          <w:szCs w:val="24"/>
        </w:rPr>
        <w:t>改为电子版、价格发生较大变化时，投标公司应以书面形式及时通知招标方，由招标方确定是否继续订购。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9. </w:t>
      </w:r>
      <w:r w:rsidRPr="007F2BE0">
        <w:rPr>
          <w:rFonts w:ascii="黑体" w:eastAsia="黑体" w:hAnsi="黑体" w:cs="宋体" w:hint="eastAsia"/>
          <w:kern w:val="0"/>
          <w:sz w:val="24"/>
          <w:szCs w:val="24"/>
        </w:rPr>
        <w:t>投标公司</w:t>
      </w:r>
      <w:r>
        <w:rPr>
          <w:rFonts w:ascii="黑体" w:eastAsia="黑体" w:hAnsi="黑体" w:cs="宋体" w:hint="eastAsia"/>
          <w:kern w:val="0"/>
          <w:sz w:val="24"/>
          <w:szCs w:val="24"/>
        </w:rPr>
        <w:t>应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免费及时</w:t>
      </w:r>
      <w:proofErr w:type="gramStart"/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送刊到图书馆</w:t>
      </w:r>
      <w:proofErr w:type="gramEnd"/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指定的地点和接收人员，交付符合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图书</w:t>
      </w: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馆要求的送刊清单，办理交接手续。 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       图书馆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                                                       2018-8-30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D236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lastRenderedPageBreak/>
        <w:t>附件：</w:t>
      </w:r>
    </w:p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7F2BE0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拟订购中文期刊目录：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6004"/>
      </w:tblGrid>
      <w:tr w:rsidR="008D2360" w:rsidRPr="007F2BE0" w:rsidTr="0086765B">
        <w:trPr>
          <w:trHeight w:val="558"/>
        </w:trPr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7F2BE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邮发代号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7F2BE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期 刊 名 称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2-44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中华心血管病杂志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2-47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中华肿瘤杂志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中华泌尿外科杂志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中国中西医结合杂志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中华微生物学和免疫学杂志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中华病理学杂志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中华老年医学杂志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中华内科杂志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中华眼科杂志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中华预防医学杂志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中华儿科杂志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中华妇产科杂志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中华口腔医学杂志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中华放射学杂志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中华耳鼻咽喉头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颈</w:t>
            </w:r>
            <w:proofErr w:type="gramEnd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2-70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中华结核和呼吸杂志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2-71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中华检验医学杂志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2-73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中华流行病学杂志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2-105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健康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2-143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中华护理杂志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2-233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药学学报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2-235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中华医院管理杂志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2-365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中国医学科学院学报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2-486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中华临床营养杂志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2-588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2-606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国际外科学杂志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2-609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国际眼科综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览</w:t>
            </w:r>
            <w:proofErr w:type="gramEnd"/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2-610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国际耳鼻咽喉头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颈</w:t>
            </w:r>
            <w:proofErr w:type="gramEnd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2-698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中医杂志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2-810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遗传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2-816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生物化学与生物物理进展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2-819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遗传学报(英文版)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2-920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中华医学杂志(英文版)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4-11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大众医学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4-188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国际心血管病杂志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4-210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生物化学与生物物理学报(英)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lastRenderedPageBreak/>
              <w:t>38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4-228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国际生物制品学杂志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4-268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国际骨科学杂志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4-289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4-291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中华消化杂志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4-295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中国药理学报(英)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4-296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中国细胞生物学学报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4-299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国际消化病杂志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4-315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生命的化学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4-319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现代免疫学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4-347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中国新药与临床杂志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4-413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中华内分泌代谢杂志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4-566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中国医学计算机成像杂志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4-575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中国癌症杂志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4-576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中国肿瘤生物治疗杂志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国际妇产科学杂志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6-17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中华骨科杂志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6-18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中国肿瘤临床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6-21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国际医学放射学杂志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6-22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营养学报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6-54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中华血液学杂志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6-102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国际放射医学核医学杂志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59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6-230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中国肺癌杂志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8-73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国际儿科学杂志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8-88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中国实用护理杂志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8-126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中国实用内科杂志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8-127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中国实用外科杂志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8-172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中国实用妇科与产科杂志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12-29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国际老年医学杂志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12-80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临床肝胆病杂志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12-89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中国免疫学杂志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12-116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国际护理学杂志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14-54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国际免疫学杂志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14-55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国际遗传学杂志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14-76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中国医院管理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14-159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实用肿瘤学杂志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18-12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国际呼吸杂志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18-46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临床误诊误治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18-49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中华麻醉学杂志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18-93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中华放射医学与防护杂志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18-136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中华超声影像学杂志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22-137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肿瘤研究与临床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24-33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中国肛肠病杂志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24-64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国际肿瘤学杂志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lastRenderedPageBreak/>
              <w:t>81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24-145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中华肿瘤防治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26-54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临床与实验病理学杂志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26-81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临床心电学杂志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国际皮肤性病学杂志(英文版)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28-30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中华皮肤科杂志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28-44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国际麻醉学与复苏杂志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28-56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中国肿瘤外科杂志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28-72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中华核医学与分子影像杂志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28-105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中华消化内镜杂志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28-247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肠外与肠内营养(自办)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28-267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临床肿瘤学杂志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32-29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国际流行病学传染病学杂志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32-37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32-61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心电与循环(心电学杂志)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32-87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实用肿瘤杂志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32-100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中国肿瘤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32-107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肝胆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胰</w:t>
            </w:r>
            <w:proofErr w:type="gramEnd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34-51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中国骨与关节损伤杂志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36-133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肿瘤基础与临床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36-159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胃肠病学和肝病学杂志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38-35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医学分子生物学杂志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38-57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临床放射学杂志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38-70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肿瘤防治研究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38-115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临床消化病杂志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38-124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临床泌尿外科杂志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38-125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护理学杂志(上半月)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38-146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临床耳鼻咽喉头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颈</w:t>
            </w:r>
            <w:proofErr w:type="gramEnd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38-157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腹部外科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109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38-391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中华物理医学与康复杂志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42-11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国际神经病学神经外科学杂志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42-35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临床与病理杂志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42-80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国际泌尿系统杂志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42-142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中国内镜杂志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44-37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实用癌症杂志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46-21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癌症 (英文版)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46-45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中国神经精神疾病杂志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46-98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中国病理生理杂志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46-106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中华肾脏病杂志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46-107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中华显微外科杂志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46-185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中华胃肠外科杂志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48-33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中国癌症防治杂志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62-19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国际口腔医学杂志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62-59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国际输血及血液学杂志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lastRenderedPageBreak/>
              <w:t>124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62-142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肿瘤预防与治疗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62-163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中华医学遗传学杂志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78-26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国际检验医学杂志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78-32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免疫学杂志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78-56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中华肝脏病杂志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80-109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中国病案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80-133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中国数字医学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80-204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中国科学C辑  生命科学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80-243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癌症进展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80-285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癌变.畸变.突变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80-512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抗癌之窗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82-135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国际药学研究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82-140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中国药理学与毒理学杂志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82-145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中华胸心血管外科杂志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82-151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中国超声医学杂志 (中英文版)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139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82-222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中华普通外科杂志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82-240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中华放射肿瘤学杂志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141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82-312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中国生物化学与分子生物学报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142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82-316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中国心理卫生杂志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143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82-509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中国医学影像技术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144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82-601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中国肿瘤临床与康复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145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82-613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中国耳鼻咽喉头</w:t>
            </w:r>
            <w:proofErr w:type="gramStart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颈</w:t>
            </w:r>
            <w:proofErr w:type="gramEnd"/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外科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146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82-636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心肺血管病杂志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147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82-832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中国疼痛医学杂志.中英文版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148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82-857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中华肝胆外科杂志</w:t>
            </w:r>
          </w:p>
        </w:tc>
      </w:tr>
      <w:tr w:rsidR="008D2360" w:rsidRPr="007F2BE0" w:rsidTr="0086765B">
        <w:trPr>
          <w:trHeight w:val="70"/>
        </w:trPr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149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82-882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诊断病理学杂志</w:t>
            </w:r>
          </w:p>
        </w:tc>
      </w:tr>
      <w:tr w:rsidR="008D2360" w:rsidRPr="007F2BE0" w:rsidTr="0086765B">
        <w:tc>
          <w:tcPr>
            <w:tcW w:w="1101" w:type="dxa"/>
            <w:vAlign w:val="center"/>
          </w:tcPr>
          <w:p w:rsidR="008D2360" w:rsidRPr="007F2BE0" w:rsidRDefault="008D2360" w:rsidP="0086765B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150</w:t>
            </w:r>
          </w:p>
        </w:tc>
        <w:tc>
          <w:tcPr>
            <w:tcW w:w="1417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90-838</w:t>
            </w:r>
          </w:p>
        </w:tc>
        <w:tc>
          <w:tcPr>
            <w:tcW w:w="6004" w:type="dxa"/>
            <w:vAlign w:val="center"/>
          </w:tcPr>
          <w:p w:rsidR="008D2360" w:rsidRPr="007F2BE0" w:rsidRDefault="008D2360" w:rsidP="0086765B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7F2BE0">
              <w:rPr>
                <w:rFonts w:ascii="黑体" w:eastAsia="黑体" w:hAnsi="黑体" w:hint="eastAsia"/>
                <w:color w:val="000000"/>
                <w:sz w:val="22"/>
              </w:rPr>
              <w:t>中国医学科学杂志(英文版)</w:t>
            </w:r>
          </w:p>
        </w:tc>
      </w:tr>
    </w:tbl>
    <w:p w:rsidR="008D2360" w:rsidRPr="007F2BE0" w:rsidRDefault="008D2360" w:rsidP="008D2360">
      <w:pPr>
        <w:widowControl/>
        <w:spacing w:before="100" w:beforeAutospacing="1" w:after="100" w:afterAutospacing="1" w:line="480" w:lineRule="auto"/>
        <w:contextualSpacing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:rsidR="00B746E0" w:rsidRPr="008D2360" w:rsidRDefault="00B746E0"/>
    <w:sectPr w:rsidR="00B746E0" w:rsidRPr="008D2360" w:rsidSect="00B8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1A" w:rsidRDefault="0046021A" w:rsidP="008D2360">
      <w:r>
        <w:separator/>
      </w:r>
    </w:p>
  </w:endnote>
  <w:endnote w:type="continuationSeparator" w:id="0">
    <w:p w:rsidR="0046021A" w:rsidRDefault="0046021A" w:rsidP="008D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1A" w:rsidRDefault="0046021A" w:rsidP="008D2360">
      <w:r>
        <w:separator/>
      </w:r>
    </w:p>
  </w:footnote>
  <w:footnote w:type="continuationSeparator" w:id="0">
    <w:p w:rsidR="0046021A" w:rsidRDefault="0046021A" w:rsidP="008D2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360"/>
    <w:rsid w:val="0046021A"/>
    <w:rsid w:val="008D2360"/>
    <w:rsid w:val="00B7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360"/>
    <w:rPr>
      <w:sz w:val="18"/>
      <w:szCs w:val="18"/>
    </w:rPr>
  </w:style>
  <w:style w:type="table" w:styleId="a5">
    <w:name w:val="Table Grid"/>
    <w:basedOn w:val="a1"/>
    <w:uiPriority w:val="59"/>
    <w:rsid w:val="008D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3</cp:revision>
  <dcterms:created xsi:type="dcterms:W3CDTF">2018-09-13T06:31:00Z</dcterms:created>
  <dcterms:modified xsi:type="dcterms:W3CDTF">2018-09-13T06:31:00Z</dcterms:modified>
</cp:coreProperties>
</file>