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5D" w:rsidRDefault="005B64B3">
      <w:pPr>
        <w:jc w:val="center"/>
        <w:rPr>
          <w:rFonts w:asciiTheme="minorEastAsia" w:hAnsiTheme="minorEastAsia"/>
          <w:b/>
          <w:sz w:val="28"/>
          <w:szCs w:val="24"/>
        </w:rPr>
      </w:pPr>
      <w:r>
        <w:rPr>
          <w:rFonts w:asciiTheme="minorEastAsia" w:hAnsiTheme="minorEastAsia" w:hint="eastAsia"/>
          <w:b/>
          <w:sz w:val="28"/>
          <w:szCs w:val="24"/>
        </w:rPr>
        <w:t>国家癌症中心随访数据链接服务平台</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1.项目背景</w:t>
      </w:r>
    </w:p>
    <w:p w:rsidR="0060655D" w:rsidRDefault="005B64B3" w:rsidP="0012202F">
      <w:pPr>
        <w:ind w:firstLineChars="200" w:firstLine="480"/>
        <w:rPr>
          <w:rFonts w:asciiTheme="minorEastAsia" w:hAnsiTheme="minorEastAsia"/>
          <w:sz w:val="24"/>
          <w:szCs w:val="24"/>
        </w:rPr>
      </w:pPr>
      <w:r>
        <w:rPr>
          <w:rFonts w:asciiTheme="minorEastAsia" w:hAnsiTheme="minorEastAsia" w:hint="eastAsia"/>
          <w:sz w:val="24"/>
          <w:szCs w:val="24"/>
        </w:rPr>
        <w:t>癌症是严重威胁我国人民健康的重大疾病，2017年的中国肿瘤登记年报显示，我国年癌症发病约380.4万人，年癌症死亡约229.6万人，平均每360人中就有1位癌症新发患者。近15年来癌症发病率年增幅约3.9%，死亡率年增幅2.5%。每年恶性肿瘤所致的医疗花费超过2200亿。同时《中国慢性病防治工作规划（2012-2015年）》显示，2012年，慢性病确诊患者2.6亿人，慢性病导致的死亡已经占到我国总死亡的85%，导致的疾病负担已占总疾病负担的70%。与慢性病发病及死亡相关的不良行为与环境等危险因素在人群中流行水平高、防控难度大，防控形势十分严峻，逐渐成为我国面临的首要公共卫生问题。2018年8月，中国发展研究基金会发布的《公共卫生领域的创新研究报告》，称慢性非传染性疾病（下称“慢性病”）威胁上升，成为重大公共卫生问题，亟待技术创新加以应对。我国慢性病和癌症防控形势严峻，对整个经济社会的发展都有很大影响，党中央、国务院高度重视。</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健康中国2030规划纲要》已明确指出，要强化覆盖全民的公共卫生服务，实施慢性病综合防控战略，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w:t>
      </w:r>
    </w:p>
    <w:p w:rsidR="0012202F" w:rsidRDefault="0012202F">
      <w:pPr>
        <w:ind w:firstLineChars="200" w:firstLine="480"/>
        <w:rPr>
          <w:rFonts w:asciiTheme="minorEastAsia" w:hAnsiTheme="minorEastAsia"/>
          <w:sz w:val="24"/>
          <w:szCs w:val="24"/>
        </w:rPr>
      </w:pPr>
      <w:r>
        <w:rPr>
          <w:rFonts w:asciiTheme="minorEastAsia" w:hAnsiTheme="minorEastAsia" w:hint="eastAsia"/>
          <w:sz w:val="24"/>
          <w:szCs w:val="24"/>
        </w:rPr>
        <w:t>作为健康中国行动的践行者和人民健康的守护者，国家癌症中心和中国疾病预防控制中心将始终坚持以保障百姓利益为中心，加强癌症防控攻坚克难，共同致力于加强医防融合，积极推进我国癌症科学研究和防治实践，降低人群癌症危险因素水平，促进癌症预防、早期发现和规范化诊疗，落实健康中国癌症防治行动，减轻因癌症造成的沉重疾病负担。</w:t>
      </w:r>
    </w:p>
    <w:p w:rsidR="0060655D" w:rsidRDefault="0012202F" w:rsidP="0012202F">
      <w:pPr>
        <w:ind w:firstLineChars="200" w:firstLine="480"/>
        <w:rPr>
          <w:rFonts w:asciiTheme="minorEastAsia" w:hAnsiTheme="minorEastAsia"/>
          <w:sz w:val="24"/>
          <w:szCs w:val="24"/>
        </w:rPr>
      </w:pPr>
      <w:r>
        <w:rPr>
          <w:rFonts w:asciiTheme="minorEastAsia" w:hAnsiTheme="minorEastAsia" w:hint="eastAsia"/>
          <w:sz w:val="24"/>
          <w:szCs w:val="24"/>
        </w:rPr>
        <w:t>国家癌症中心与中国疾病预防控制中心及相关部门都将紧紧围绕《健康中国2030规划纲要》并认真落实，坚持贯彻“创新、协调、绿色、开放、共享”的新发展理念，全方位保障人民健康。</w:t>
      </w:r>
      <w:r w:rsidR="005B64B3">
        <w:rPr>
          <w:rFonts w:asciiTheme="minorEastAsia" w:hAnsiTheme="minorEastAsia" w:hint="eastAsia"/>
          <w:sz w:val="24"/>
          <w:szCs w:val="24"/>
        </w:rPr>
        <w:t>2021年4月15日，国家癌症中心与中国疾病预防控制中心慢病中心，本着强强联合、优势互补、共同发展的原则，将在癌</w:t>
      </w:r>
      <w:r w:rsidR="005B64B3">
        <w:rPr>
          <w:rFonts w:asciiTheme="minorEastAsia" w:hAnsiTheme="minorEastAsia" w:hint="eastAsia"/>
          <w:sz w:val="24"/>
          <w:szCs w:val="24"/>
        </w:rPr>
        <w:lastRenderedPageBreak/>
        <w:t>症早诊早治数据、药物监测与诊疗数据、肿瘤登记数据与死因监测数据匹配链接共享，并在癌症科学研究、信息共享、成果推广、人群干预、能力建设等多领域进行合作。而完成国家癌症中心随访数据链接服务平台开发工作是达成上述目标的关键环节和基础内容，具有深远影响。</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2.项目目标</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开发国家癌症中心随访数据链接服务平台，建立与CDC之间的传输接口，实现癌症早诊早治数据、药物监测与诊疗数据、肿瘤登记数据与死因监测数据匹配链接共享、促进多源数据互联互通，为国家癌症防控决策提供支撑。推进癌症科学研究、信息共享、成果推广、人群干预、能力建设等方面多部门融合发展，构建我国癌症防控新格局，助力我国癌症防控事业向前高速迈进。</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3.项目服务内容及要求</w:t>
      </w:r>
    </w:p>
    <w:p w:rsidR="0060655D" w:rsidRDefault="005B64B3">
      <w:pPr>
        <w:pStyle w:val="3"/>
        <w:spacing w:before="120" w:after="120"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3.1服务一览表</w:t>
      </w:r>
    </w:p>
    <w:tbl>
      <w:tblPr>
        <w:tblW w:w="8740" w:type="dxa"/>
        <w:jc w:val="center"/>
        <w:tblLook w:val="04A0"/>
      </w:tblPr>
      <w:tblGrid>
        <w:gridCol w:w="1008"/>
        <w:gridCol w:w="5702"/>
        <w:gridCol w:w="2030"/>
      </w:tblGrid>
      <w:tr w:rsidR="0060655D">
        <w:trPr>
          <w:trHeight w:val="348"/>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5702"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服务内容名称</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数量</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c>
          <w:tcPr>
            <w:tcW w:w="5702" w:type="dxa"/>
            <w:tcBorders>
              <w:top w:val="nil"/>
              <w:left w:val="nil"/>
              <w:bottom w:val="single" w:sz="4" w:space="0" w:color="auto"/>
              <w:right w:val="single" w:sz="4" w:space="0" w:color="auto"/>
            </w:tcBorders>
            <w:shd w:val="clear" w:color="auto" w:fill="auto"/>
            <w:noWrap/>
          </w:tcPr>
          <w:p w:rsidR="0060655D" w:rsidRDefault="005B64B3">
            <w:pPr>
              <w:rPr>
                <w:rFonts w:asciiTheme="minorEastAsia" w:hAnsiTheme="minorEastAsia" w:cs="宋体"/>
                <w:kern w:val="0"/>
                <w:sz w:val="24"/>
                <w:szCs w:val="24"/>
              </w:rPr>
            </w:pPr>
            <w:r>
              <w:rPr>
                <w:rFonts w:asciiTheme="minorEastAsia" w:hAnsiTheme="minorEastAsia" w:cs="宋体" w:hint="eastAsia"/>
                <w:kern w:val="0"/>
                <w:sz w:val="24"/>
                <w:szCs w:val="24"/>
              </w:rPr>
              <w:t>国家癌症中心随访数据链接服务平台开发</w:t>
            </w:r>
          </w:p>
        </w:tc>
        <w:tc>
          <w:tcPr>
            <w:tcW w:w="203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2</w:t>
            </w:r>
          </w:p>
        </w:tc>
        <w:tc>
          <w:tcPr>
            <w:tcW w:w="5702" w:type="dxa"/>
            <w:tcBorders>
              <w:top w:val="nil"/>
              <w:left w:val="nil"/>
              <w:bottom w:val="single" w:sz="4" w:space="0" w:color="auto"/>
              <w:right w:val="single" w:sz="4" w:space="0" w:color="auto"/>
            </w:tcBorders>
            <w:shd w:val="clear" w:color="auto" w:fill="auto"/>
            <w:noWrap/>
          </w:tcPr>
          <w:p w:rsidR="0060655D" w:rsidRDefault="005B64B3">
            <w:pPr>
              <w:rPr>
                <w:rFonts w:asciiTheme="minorEastAsia" w:hAnsiTheme="minorEastAsia" w:cs="宋体"/>
                <w:kern w:val="0"/>
                <w:sz w:val="24"/>
                <w:szCs w:val="24"/>
              </w:rPr>
            </w:pPr>
            <w:r>
              <w:rPr>
                <w:rFonts w:asciiTheme="minorEastAsia" w:hAnsiTheme="minorEastAsia" w:cs="宋体" w:hint="eastAsia"/>
                <w:sz w:val="24"/>
                <w:szCs w:val="24"/>
                <w:lang/>
              </w:rPr>
              <w:t>运维工作</w:t>
            </w:r>
          </w:p>
        </w:tc>
        <w:tc>
          <w:tcPr>
            <w:tcW w:w="203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r>
    </w:tbl>
    <w:p w:rsidR="0060655D" w:rsidRDefault="005B64B3">
      <w:pPr>
        <w:pStyle w:val="3"/>
        <w:spacing w:before="120" w:after="120"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3.2服务一览表</w:t>
      </w:r>
    </w:p>
    <w:tbl>
      <w:tblPr>
        <w:tblW w:w="8740" w:type="dxa"/>
        <w:jc w:val="center"/>
        <w:tblLook w:val="04A0"/>
      </w:tblPr>
      <w:tblGrid>
        <w:gridCol w:w="1008"/>
        <w:gridCol w:w="1052"/>
        <w:gridCol w:w="6680"/>
      </w:tblGrid>
      <w:tr w:rsidR="0060655D">
        <w:trPr>
          <w:trHeight w:val="348"/>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服务内容名称</w:t>
            </w:r>
          </w:p>
        </w:tc>
        <w:tc>
          <w:tcPr>
            <w:tcW w:w="6680"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sz w:val="24"/>
                <w:szCs w:val="24"/>
                <w:lang/>
              </w:rPr>
              <w:t>服务内容要求</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c>
          <w:tcPr>
            <w:tcW w:w="1052" w:type="dxa"/>
            <w:tcBorders>
              <w:top w:val="nil"/>
              <w:left w:val="nil"/>
              <w:bottom w:val="single" w:sz="4" w:space="0" w:color="auto"/>
              <w:right w:val="single" w:sz="4" w:space="0" w:color="auto"/>
            </w:tcBorders>
            <w:shd w:val="clear" w:color="auto" w:fill="auto"/>
            <w:noWrap/>
            <w:vAlign w:val="center"/>
          </w:tcPr>
          <w:p w:rsidR="0060655D" w:rsidRDefault="005B64B3">
            <w:pPr>
              <w:jc w:val="center"/>
              <w:rPr>
                <w:rFonts w:asciiTheme="minorEastAsia" w:hAnsiTheme="minorEastAsia" w:cs="宋体"/>
                <w:kern w:val="0"/>
                <w:sz w:val="24"/>
                <w:szCs w:val="24"/>
              </w:rPr>
            </w:pPr>
            <w:r>
              <w:rPr>
                <w:rFonts w:asciiTheme="minorEastAsia" w:hAnsiTheme="minorEastAsia" w:cs="宋体" w:hint="eastAsia"/>
                <w:kern w:val="0"/>
                <w:sz w:val="24"/>
                <w:szCs w:val="24"/>
              </w:rPr>
              <w:t>国家癌症中心随访数据链接服务平台开发</w:t>
            </w:r>
          </w:p>
        </w:tc>
        <w:tc>
          <w:tcPr>
            <w:tcW w:w="668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项目开始之前</w:t>
            </w:r>
            <w:r w:rsidR="0012202F">
              <w:rPr>
                <w:rFonts w:asciiTheme="minorEastAsia" w:hAnsiTheme="minorEastAsia" w:cs="宋体" w:hint="eastAsia"/>
                <w:sz w:val="24"/>
                <w:szCs w:val="24"/>
                <w:lang/>
              </w:rPr>
              <w:t>须</w:t>
            </w:r>
            <w:r>
              <w:rPr>
                <w:rFonts w:asciiTheme="minorEastAsia" w:hAnsiTheme="minorEastAsia" w:cs="宋体" w:hint="eastAsia"/>
                <w:sz w:val="24"/>
                <w:szCs w:val="24"/>
                <w:lang/>
              </w:rPr>
              <w:t>进行项目需求调研，</w:t>
            </w:r>
            <w:r w:rsidR="0012202F">
              <w:rPr>
                <w:rFonts w:asciiTheme="minorEastAsia" w:hAnsiTheme="minorEastAsia" w:cs="宋体" w:hint="eastAsia"/>
                <w:sz w:val="24"/>
                <w:szCs w:val="24"/>
                <w:lang/>
              </w:rPr>
              <w:t>充分了解项目需求，评估项目所需资源；并</w:t>
            </w:r>
            <w:r>
              <w:rPr>
                <w:rFonts w:asciiTheme="minorEastAsia" w:hAnsiTheme="minorEastAsia" w:cs="宋体" w:hint="eastAsia"/>
                <w:sz w:val="24"/>
                <w:szCs w:val="24"/>
                <w:lang/>
              </w:rPr>
              <w:t>制定项目技术方案和实施计划、管理措施，确保项目符合需求。</w:t>
            </w:r>
          </w:p>
          <w:p w:rsidR="0060655D" w:rsidRDefault="005B64B3">
            <w:pPr>
              <w:rPr>
                <w:rFonts w:asciiTheme="minorEastAsia" w:hAnsiTheme="minorEastAsia" w:cs="宋体"/>
                <w:sz w:val="24"/>
                <w:szCs w:val="24"/>
                <w:lang/>
              </w:rPr>
            </w:pPr>
            <w:r>
              <w:rPr>
                <w:rFonts w:asciiTheme="minorEastAsia" w:hAnsiTheme="minorEastAsia" w:cs="宋体" w:hint="eastAsia"/>
                <w:sz w:val="24"/>
                <w:szCs w:val="24"/>
                <w:lang/>
              </w:rPr>
              <w:t>通过接口实现与CDC的死因信息匹配功能，并根据匹配结果准确反馈给源数据库。通过开发网站实现对整个匹配的进度进行管理，通过可视化的方式，直观的查看到匹配的进度，可以查询匹配结果。实现其他数据源的手工导入和导出，通过匹配接口实现患者死因信息的匹配。建立安全保障方案，保障患者数</w:t>
            </w:r>
            <w:r>
              <w:rPr>
                <w:rFonts w:asciiTheme="minorEastAsia" w:hAnsiTheme="minorEastAsia" w:cs="宋体" w:hint="eastAsia"/>
                <w:sz w:val="24"/>
                <w:szCs w:val="24"/>
                <w:lang/>
              </w:rPr>
              <w:lastRenderedPageBreak/>
              <w:t>据的安全使用。开发的内容包括：数据匹配、网站开发以及数据安全管理。具体要求如下：</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1.接口对接/数据匹配模块</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支持数据与CDC进行接口匹配，实现身份证精确匹配;</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与CDC进行接口对接，实现无身份证的模糊匹配，通过唯一ID进行结果匹配，并通过返回的身份证信息进行数据的回填;</w:t>
            </w:r>
          </w:p>
          <w:p w:rsidR="0060655D" w:rsidRDefault="0012202F">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癌症筛查数据库、肿瘤登记数据库、监测网数据库</w:t>
            </w:r>
            <w:r w:rsidR="005B64B3">
              <w:rPr>
                <w:rFonts w:asciiTheme="minorEastAsia" w:hAnsiTheme="minorEastAsia" w:cs="宋体" w:hint="eastAsia"/>
                <w:sz w:val="24"/>
                <w:szCs w:val="24"/>
                <w:lang/>
              </w:rPr>
              <w:t>三个数据库的自动数据导入接口，支持三个数据库无人工干预的导入到匹配数据库中;</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匹配信息回溯到癌症筛查数据库、肿瘤登记数据库、监测网数据库三个原始数据库功能,根据各系统生成唯一ID反馈回各个系统中。</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2.网站开发</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身份证查询：支持按照身份证查询肿瘤患者死亡信息；</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数据看板：支持CDC对接进度总览、死因信息统计图表展示，支持柱状图等通用图形展示；</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用户管理：支持系统用户新增、密码维护等；</w:t>
            </w:r>
          </w:p>
          <w:p w:rsidR="0060655D" w:rsidRDefault="005B64B3">
            <w:pPr>
              <w:pStyle w:val="a5"/>
              <w:numPr>
                <w:ilvl w:val="0"/>
                <w:numId w:val="1"/>
              </w:numPr>
              <w:spacing w:line="300" w:lineRule="auto"/>
              <w:ind w:firstLineChars="0"/>
              <w:rPr>
                <w:rFonts w:asciiTheme="minorEastAsia" w:hAnsiTheme="minorEastAsia" w:cs="宋体"/>
                <w:sz w:val="24"/>
                <w:szCs w:val="24"/>
                <w:lang/>
              </w:rPr>
            </w:pPr>
            <w:r>
              <w:rPr>
                <w:rFonts w:asciiTheme="minorEastAsia" w:hAnsiTheme="minorEastAsia" w:cs="宋体" w:hint="eastAsia"/>
                <w:sz w:val="24"/>
                <w:szCs w:val="24"/>
                <w:lang/>
              </w:rPr>
              <w:t>数据导入、导出：支持数据的导入、导出统一管理、支持其他项目身份证信息导入，通过对接接口完成死亡信息匹配工作。</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3.数据安全管理</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项目中涉及到患者的隐私信息，在传输过程中需使用</w:t>
            </w:r>
            <w:proofErr w:type="spellStart"/>
            <w:r>
              <w:rPr>
                <w:rFonts w:asciiTheme="minorEastAsia" w:hAnsiTheme="minorEastAsia" w:cs="宋体" w:hint="eastAsia"/>
                <w:sz w:val="24"/>
                <w:szCs w:val="24"/>
                <w:lang/>
              </w:rPr>
              <w:t>vpn</w:t>
            </w:r>
            <w:proofErr w:type="spellEnd"/>
            <w:r>
              <w:rPr>
                <w:rFonts w:asciiTheme="minorEastAsia" w:hAnsiTheme="minorEastAsia" w:cs="宋体" w:hint="eastAsia"/>
                <w:sz w:val="24"/>
                <w:szCs w:val="24"/>
                <w:lang/>
              </w:rPr>
              <w:t>通道保证传输安全，并且对传输的数据进行加密，保障数据的安全性。</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2</w:t>
            </w:r>
          </w:p>
        </w:tc>
        <w:tc>
          <w:tcPr>
            <w:tcW w:w="1052" w:type="dxa"/>
            <w:tcBorders>
              <w:top w:val="nil"/>
              <w:left w:val="nil"/>
              <w:bottom w:val="single" w:sz="4" w:space="0" w:color="auto"/>
              <w:right w:val="single" w:sz="4" w:space="0" w:color="auto"/>
            </w:tcBorders>
            <w:shd w:val="clear" w:color="auto" w:fill="auto"/>
            <w:noWrap/>
            <w:vAlign w:val="center"/>
          </w:tcPr>
          <w:p w:rsidR="0060655D" w:rsidRDefault="005B64B3">
            <w:pPr>
              <w:jc w:val="center"/>
              <w:rPr>
                <w:rFonts w:asciiTheme="minorEastAsia" w:hAnsiTheme="minorEastAsia" w:cs="宋体"/>
                <w:kern w:val="0"/>
                <w:sz w:val="24"/>
                <w:szCs w:val="24"/>
              </w:rPr>
            </w:pPr>
            <w:r>
              <w:rPr>
                <w:rFonts w:asciiTheme="minorEastAsia" w:hAnsiTheme="minorEastAsia" w:cs="宋体" w:hint="eastAsia"/>
                <w:sz w:val="24"/>
                <w:szCs w:val="24"/>
                <w:lang/>
              </w:rPr>
              <w:t>运维工作</w:t>
            </w:r>
          </w:p>
        </w:tc>
        <w:tc>
          <w:tcPr>
            <w:tcW w:w="668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针对系统运行过程中可能出现的硬件损坏、网络故障、</w:t>
            </w:r>
            <w:proofErr w:type="spellStart"/>
            <w:r>
              <w:rPr>
                <w:rFonts w:asciiTheme="minorEastAsia" w:hAnsiTheme="minorEastAsia" w:cs="宋体" w:hint="eastAsia"/>
                <w:sz w:val="24"/>
                <w:szCs w:val="24"/>
                <w:lang/>
              </w:rPr>
              <w:t>vpn</w:t>
            </w:r>
            <w:proofErr w:type="spellEnd"/>
            <w:r>
              <w:rPr>
                <w:rFonts w:asciiTheme="minorEastAsia" w:hAnsiTheme="minorEastAsia" w:cs="宋体" w:hint="eastAsia"/>
                <w:sz w:val="24"/>
                <w:szCs w:val="24"/>
                <w:lang/>
              </w:rPr>
              <w:t>通道故障等情况，安排专业运维人员定期进行巡检；针对硬件损坏情况，须及时上报管理单位并尽快进行更换。同时须对系统和网络进行定期安全检查，封堵网络和系统漏洞，确保数据的安全。</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lastRenderedPageBreak/>
              <w:t>运维工作包括日常设备管理、巡检、故障维护、网络维护、数据备份；</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漏洞扫描、</w:t>
            </w:r>
            <w:proofErr w:type="spellStart"/>
            <w:r>
              <w:rPr>
                <w:rFonts w:asciiTheme="minorEastAsia" w:hAnsiTheme="minorEastAsia" w:cs="宋体" w:hint="eastAsia"/>
                <w:sz w:val="24"/>
                <w:szCs w:val="24"/>
                <w:lang/>
              </w:rPr>
              <w:t>vpn</w:t>
            </w:r>
            <w:proofErr w:type="spellEnd"/>
            <w:r>
              <w:rPr>
                <w:rFonts w:asciiTheme="minorEastAsia" w:hAnsiTheme="minorEastAsia" w:cs="宋体" w:hint="eastAsia"/>
                <w:sz w:val="24"/>
                <w:szCs w:val="24"/>
                <w:lang/>
              </w:rPr>
              <w:t>通道监控、数据隐私监控。</w:t>
            </w:r>
          </w:p>
          <w:p w:rsidR="0060655D" w:rsidRDefault="005B64B3">
            <w:pPr>
              <w:spacing w:line="300" w:lineRule="auto"/>
              <w:rPr>
                <w:rFonts w:asciiTheme="minorEastAsia" w:hAnsiTheme="minorEastAsia" w:cs="宋体"/>
                <w:sz w:val="24"/>
                <w:szCs w:val="24"/>
                <w:lang/>
              </w:rPr>
            </w:pPr>
            <w:r>
              <w:rPr>
                <w:rFonts w:asciiTheme="minorEastAsia" w:hAnsiTheme="minorEastAsia" w:cs="宋体" w:hint="eastAsia"/>
                <w:sz w:val="24"/>
                <w:szCs w:val="24"/>
                <w:lang/>
              </w:rPr>
              <w:t>提供上述运维内容的运维工作方案。</w:t>
            </w:r>
          </w:p>
        </w:tc>
      </w:tr>
    </w:tbl>
    <w:p w:rsidR="0060655D" w:rsidRDefault="005B64B3">
      <w:pPr>
        <w:pStyle w:val="2"/>
        <w:spacing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lastRenderedPageBreak/>
        <w:t>4.技术与安全要求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（1）总体框架要求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依照本项目实际需求，并遵循国际、国家和行业等规范标准要求，结合相关卫生信息标准，进行本项目对接接口技术、安全方案架构设计，并提供技术方案。</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（2）网站技术要求：</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采用面向服务架构（SOA）的系统架构模式</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采用普遍的安全控制机制、通用的可配置的认证体系</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采用通用、成熟、可靠的开发框架和工具组件</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能够支持IE10及以上和chrome、360等主流浏览器</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系统支持HTTPS</w:t>
      </w:r>
      <w:r w:rsidR="0012202F">
        <w:rPr>
          <w:rFonts w:asciiTheme="minorEastAsia" w:hAnsiTheme="minorEastAsia" w:cs="宋体" w:hint="eastAsia"/>
          <w:sz w:val="24"/>
          <w:szCs w:val="24"/>
        </w:rPr>
        <w:t>网络协议；</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系统支持采用B/S架构模式</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系统支持导入、导出功能</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系统具备用户管理功能</w:t>
      </w:r>
      <w:r w:rsidR="0012202F">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系统具备图形化展示匹配进度的功能</w:t>
      </w:r>
      <w:r w:rsidR="0012202F">
        <w:rPr>
          <w:rFonts w:asciiTheme="minorEastAsia" w:hAnsiTheme="minorEastAsia" w:cs="宋体" w:hint="eastAsia"/>
          <w:sz w:val="24"/>
          <w:szCs w:val="24"/>
        </w:rPr>
        <w:t>。</w:t>
      </w:r>
    </w:p>
    <w:p w:rsidR="0060655D" w:rsidRDefault="005B64B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（2）安全要求</w:t>
      </w:r>
    </w:p>
    <w:p w:rsidR="0060655D" w:rsidRDefault="005B64B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要求参考国家法律、法规、标准与规范，制定完整的安全方案，确保系统对接安全、数据汇合与分发安全、系统账户与应用安全等方面的安全性。同时须满足如下要求：</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项目中涉及到患者的隐私信息，在传输过程中需使用</w:t>
      </w:r>
      <w:proofErr w:type="spellStart"/>
      <w:r>
        <w:rPr>
          <w:rFonts w:asciiTheme="minorEastAsia" w:hAnsiTheme="minorEastAsia" w:cs="宋体" w:hint="eastAsia"/>
          <w:sz w:val="24"/>
          <w:szCs w:val="24"/>
        </w:rPr>
        <w:t>vpn</w:t>
      </w:r>
      <w:proofErr w:type="spellEnd"/>
      <w:r>
        <w:rPr>
          <w:rFonts w:asciiTheme="minorEastAsia" w:hAnsiTheme="minorEastAsia" w:cs="宋体" w:hint="eastAsia"/>
          <w:sz w:val="24"/>
          <w:szCs w:val="24"/>
        </w:rPr>
        <w:t>通道保证传输安全，并且对传输的数据进行加密，保障数据的安全性。</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数据采用AES进行加密，保障数据隐私安全性；</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建立</w:t>
      </w:r>
      <w:proofErr w:type="spellStart"/>
      <w:r>
        <w:rPr>
          <w:rFonts w:asciiTheme="minorEastAsia" w:hAnsiTheme="minorEastAsia" w:cs="宋体" w:hint="eastAsia"/>
          <w:sz w:val="24"/>
          <w:szCs w:val="24"/>
        </w:rPr>
        <w:t>vpn</w:t>
      </w:r>
      <w:proofErr w:type="spellEnd"/>
      <w:r>
        <w:rPr>
          <w:rFonts w:asciiTheme="minorEastAsia" w:hAnsiTheme="minorEastAsia" w:cs="宋体" w:hint="eastAsia"/>
          <w:sz w:val="24"/>
          <w:szCs w:val="24"/>
        </w:rPr>
        <w:t>通道，采用</w:t>
      </w:r>
      <w:proofErr w:type="spellStart"/>
      <w:r>
        <w:rPr>
          <w:rFonts w:asciiTheme="minorEastAsia" w:hAnsiTheme="minorEastAsia" w:cs="宋体" w:hint="eastAsia"/>
          <w:sz w:val="24"/>
          <w:szCs w:val="24"/>
        </w:rPr>
        <w:t>ssl</w:t>
      </w:r>
      <w:proofErr w:type="spellEnd"/>
      <w:r>
        <w:rPr>
          <w:rFonts w:asciiTheme="minorEastAsia" w:hAnsiTheme="minorEastAsia" w:cs="宋体" w:hint="eastAsia"/>
          <w:sz w:val="24"/>
          <w:szCs w:val="24"/>
        </w:rPr>
        <w:t xml:space="preserve"> </w:t>
      </w:r>
      <w:proofErr w:type="spellStart"/>
      <w:r>
        <w:rPr>
          <w:rFonts w:asciiTheme="minorEastAsia" w:hAnsiTheme="minorEastAsia" w:cs="宋体" w:hint="eastAsia"/>
          <w:sz w:val="24"/>
          <w:szCs w:val="24"/>
        </w:rPr>
        <w:t>vpn</w:t>
      </w:r>
      <w:proofErr w:type="spellEnd"/>
      <w:r>
        <w:rPr>
          <w:rFonts w:asciiTheme="minorEastAsia" w:hAnsiTheme="minorEastAsia" w:cs="宋体" w:hint="eastAsia"/>
          <w:sz w:val="24"/>
          <w:szCs w:val="24"/>
        </w:rPr>
        <w:t>方式保障传输安全；</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建立数据备份策略，保障数据不丢失；</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完成备份工作，防止数据丢失。</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lastRenderedPageBreak/>
        <w:t>必须遵守与采购人签订的保密协议，未经采购人书面许可，本项目供应商不得以任何形式向第三方透露本项目相关信息和所有数据。本项目供应商必须对项目技术文件以及由采购人提供的所有内部资料、技术文档、数据和信息予以保密。</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5.项目实施与管理要求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（1）总体要求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潜在供应商须充分调研采购人机房网络环境、系统应用现状与实际业务需求，制定出完整合理与可行的项目实施与管理方案，并能够体现项目管理方面的经验和能力，并在项目实施过程中严格执行。</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（2）项目服务周期</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国家癌症中心随访数据链接服务平台建设周期：合同签订之日起3个月内交付。</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运维工作周期：合同签订之日起至2024年12月。</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（3）项目实施要求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 xml:space="preserve">应结合本项目实际实施需求，提供完整合理的项目实施方案，方案内容包括但不限于周期计划、各阶段计划及实施内容。 </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（4）项目实施地点：采购人指定的地点。</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（5）项目实施人员要求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须建立分工明确、职责清楚的项目组织结构，明确各岗位的职责和任职资格，配备具有较强沟通能力、较强责任感和服务意识的项目团队。项目团队角色配置包括但不限于：项目经理、技术负责人、架构设计师、开发工程师、测试工程师、DBA、网络安全与网络运维工程师。</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项目经理须具有5年以上项目管理经验，必须具备项目组织协调能力和项目管理经验。</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技术负责人须具有5年以上相关经验，负责本项目技术管理与指导工作，能够识别本项目实施中关键技术及风险，并能够制定本项目相关技术方案。</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lastRenderedPageBreak/>
        <w:t>项目系统开发、测试等人员须具有2年及以上相关经验。</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6.人员培训要求</w:t>
      </w:r>
    </w:p>
    <w:p w:rsidR="0060655D" w:rsidRDefault="005B64B3">
      <w:pPr>
        <w:ind w:firstLineChars="200" w:firstLine="480"/>
        <w:rPr>
          <w:rFonts w:asciiTheme="minorEastAsia" w:hAnsiTheme="minorEastAsia"/>
          <w:sz w:val="24"/>
          <w:szCs w:val="24"/>
        </w:rPr>
      </w:pPr>
      <w:bookmarkStart w:id="0" w:name="_Hlk9435006"/>
      <w:r>
        <w:rPr>
          <w:rFonts w:asciiTheme="minorEastAsia" w:hAnsiTheme="minorEastAsia" w:cs="宋体" w:hint="eastAsia"/>
          <w:sz w:val="24"/>
          <w:szCs w:val="24"/>
        </w:rPr>
        <w:t>潜在供应商</w:t>
      </w:r>
      <w:r>
        <w:rPr>
          <w:rFonts w:asciiTheme="minorEastAsia" w:hAnsiTheme="minorEastAsia" w:hint="eastAsia"/>
          <w:sz w:val="24"/>
          <w:szCs w:val="24"/>
        </w:rPr>
        <w:t>须为本项目相关用户提供培训服务，通过系统化的培训使培训对象能够熟练的掌握系统使用和维护方法，使其能够独立管理、使用和维护项目相关系统。</w:t>
      </w:r>
      <w:bookmarkEnd w:id="0"/>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须为本次培训服务提供经验丰富的培训讲师，为用户提供网站安装、配置、使用和维护方面的培训，并确保培训质量达成人员培训目标。针对本项目培训须提供针对性的培训方案和说明。培训教材包括培训PPT、相关演示资料等，培训使用的语言和教材必须是中文。</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7.项目验收要求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供应商须</w:t>
      </w:r>
      <w:r>
        <w:rPr>
          <w:rFonts w:asciiTheme="minorEastAsia" w:hAnsiTheme="minorEastAsia" w:hint="eastAsia"/>
          <w:sz w:val="24"/>
          <w:szCs w:val="24"/>
        </w:rPr>
        <w:t>在指定时间内，完成本项目规定时间内所有服务内容。所有服务内容完成后，</w:t>
      </w:r>
      <w:r>
        <w:rPr>
          <w:rFonts w:asciiTheme="minorEastAsia" w:hAnsiTheme="minorEastAsia" w:cs="宋体" w:hint="eastAsia"/>
          <w:sz w:val="24"/>
          <w:szCs w:val="24"/>
        </w:rPr>
        <w:t>供应商</w:t>
      </w:r>
      <w:r>
        <w:rPr>
          <w:rFonts w:asciiTheme="minorEastAsia" w:hAnsiTheme="minorEastAsia" w:hint="eastAsia"/>
          <w:sz w:val="24"/>
          <w:szCs w:val="24"/>
        </w:rPr>
        <w:t>向采购人提交项目验收申请，并提交对应的工作成果，包括但不限于系统软件代码、文档材料。</w:t>
      </w:r>
      <w:r>
        <w:rPr>
          <w:rFonts w:asciiTheme="minorEastAsia" w:hAnsiTheme="minorEastAsia" w:cs="宋体" w:hint="eastAsia"/>
          <w:sz w:val="24"/>
          <w:szCs w:val="24"/>
        </w:rPr>
        <w:t>供应商</w:t>
      </w:r>
      <w:r>
        <w:rPr>
          <w:rFonts w:asciiTheme="minorEastAsia" w:hAnsiTheme="minorEastAsia" w:hint="eastAsia"/>
          <w:sz w:val="24"/>
          <w:szCs w:val="24"/>
        </w:rPr>
        <w:t>须在采购人指定的时间和地点接受采购人聘请的专家依据专业知识、合同内容、采购文件服务内容要求、技术要求，及国家相关政策等对其工作成果进行质量评审。</w:t>
      </w:r>
      <w:r>
        <w:rPr>
          <w:rFonts w:asciiTheme="minorEastAsia" w:hAnsiTheme="minorEastAsia" w:cs="宋体" w:hint="eastAsia"/>
          <w:sz w:val="24"/>
          <w:szCs w:val="24"/>
        </w:rPr>
        <w:t>供应商</w:t>
      </w:r>
      <w:r>
        <w:rPr>
          <w:rFonts w:asciiTheme="minorEastAsia" w:hAnsiTheme="minorEastAsia" w:hint="eastAsia"/>
          <w:sz w:val="24"/>
          <w:szCs w:val="24"/>
        </w:rPr>
        <w:t xml:space="preserve">项目经理须对相关工作情况做出必要说明，并可以对质量评审结论申述意见。 </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项目工作成果经过确认合格后，双方签署《项目验收单》并盖章。若有工作成果不符合项目采购要求或验收不合格的，</w:t>
      </w:r>
      <w:r>
        <w:rPr>
          <w:rFonts w:asciiTheme="minorEastAsia" w:hAnsiTheme="minorEastAsia" w:cs="宋体" w:hint="eastAsia"/>
          <w:sz w:val="24"/>
          <w:szCs w:val="24"/>
        </w:rPr>
        <w:t>供应商</w:t>
      </w:r>
      <w:r>
        <w:rPr>
          <w:rFonts w:asciiTheme="minorEastAsia" w:hAnsiTheme="minorEastAsia" w:hint="eastAsia"/>
          <w:sz w:val="24"/>
          <w:szCs w:val="24"/>
        </w:rPr>
        <w:t>须根据意见进行整改，直至达到验收标准和要求。</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8.项目售后服务要求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w:t>
      </w:r>
      <w:r>
        <w:rPr>
          <w:rFonts w:asciiTheme="minorEastAsia" w:hAnsiTheme="minorEastAsia" w:hint="eastAsia"/>
          <w:sz w:val="24"/>
          <w:szCs w:val="24"/>
        </w:rPr>
        <w:t>须建立专业化的技术服务团队，在项目质保期内提供快速、及时的</w:t>
      </w:r>
      <w:r>
        <w:rPr>
          <w:rFonts w:asciiTheme="minorEastAsia" w:hAnsiTheme="minorEastAsia" w:cs="宋体" w:hint="eastAsia"/>
          <w:sz w:val="24"/>
          <w:szCs w:val="24"/>
        </w:rPr>
        <w:t>故障诊断、技术咨询等技术支持服务</w:t>
      </w:r>
      <w:r>
        <w:rPr>
          <w:rFonts w:asciiTheme="minorEastAsia" w:hAnsiTheme="minorEastAsia" w:hint="eastAsia"/>
          <w:sz w:val="24"/>
          <w:szCs w:val="24"/>
        </w:rPr>
        <w:t>，并提供完整可行的售后服务方案，包括但不限于售后服务机构及服务团队构成、售后服务响应时间及服务内容。</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（1）服务质保年限</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项目验收合格之日起3年。</w:t>
      </w:r>
    </w:p>
    <w:p w:rsidR="0060655D" w:rsidRDefault="005B64B3" w:rsidP="00A6245D">
      <w:pPr>
        <w:spacing w:beforeLines="50" w:afterLines="50"/>
        <w:ind w:firstLine="561"/>
        <w:rPr>
          <w:rFonts w:asciiTheme="minorEastAsia" w:hAnsiTheme="minorEastAsia"/>
          <w:sz w:val="24"/>
          <w:szCs w:val="24"/>
        </w:rPr>
      </w:pPr>
      <w:r>
        <w:rPr>
          <w:rFonts w:asciiTheme="minorEastAsia" w:hAnsiTheme="minorEastAsia" w:hint="eastAsia"/>
          <w:sz w:val="24"/>
          <w:szCs w:val="24"/>
        </w:rPr>
        <w:t>（2）服务方式及响应时间</w:t>
      </w:r>
    </w:p>
    <w:p w:rsidR="0060655D" w:rsidRDefault="005B64B3" w:rsidP="00A6245D">
      <w:pPr>
        <w:spacing w:beforeLines="50" w:afterLines="50"/>
        <w:ind w:firstLine="561"/>
        <w:rPr>
          <w:rFonts w:asciiTheme="minorEastAsia" w:hAnsiTheme="minorEastAsia"/>
          <w:sz w:val="24"/>
          <w:szCs w:val="24"/>
        </w:rPr>
      </w:pPr>
      <w:r>
        <w:rPr>
          <w:rFonts w:asciiTheme="minorEastAsia" w:hAnsiTheme="minorEastAsia" w:cs="宋体" w:hint="eastAsia"/>
          <w:sz w:val="24"/>
          <w:szCs w:val="24"/>
          <w:lang w:val="zh-CN"/>
        </w:rPr>
        <w:lastRenderedPageBreak/>
        <w:t>签约</w:t>
      </w:r>
      <w:r>
        <w:rPr>
          <w:rFonts w:asciiTheme="minorEastAsia" w:hAnsiTheme="minorEastAsia" w:cs="宋体" w:hint="eastAsia"/>
          <w:sz w:val="24"/>
          <w:szCs w:val="24"/>
        </w:rPr>
        <w:t>供应商</w:t>
      </w:r>
      <w:r>
        <w:rPr>
          <w:rFonts w:asciiTheme="minorEastAsia" w:hAnsiTheme="minorEastAsia" w:hint="eastAsia"/>
          <w:sz w:val="24"/>
          <w:szCs w:val="24"/>
        </w:rPr>
        <w:t>须提供7*24小时热线电话服务、驻场服务、线上支持服务等多种方式满足采购人的售后服务需求，并提供对应的服务方案。</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（4）运维服务内容要求</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运维工作内容：包括日常系统及设备管理、巡检、故障维护、网络维护、数据备份；漏洞扫描、</w:t>
      </w:r>
      <w:proofErr w:type="spellStart"/>
      <w:r>
        <w:rPr>
          <w:rFonts w:asciiTheme="minorEastAsia" w:hAnsiTheme="minorEastAsia" w:hint="eastAsia"/>
          <w:sz w:val="24"/>
          <w:szCs w:val="24"/>
        </w:rPr>
        <w:t>vpn</w:t>
      </w:r>
      <w:proofErr w:type="spellEnd"/>
      <w:r>
        <w:rPr>
          <w:rFonts w:asciiTheme="minorEastAsia" w:hAnsiTheme="minorEastAsia" w:hint="eastAsia"/>
          <w:sz w:val="24"/>
          <w:szCs w:val="24"/>
        </w:rPr>
        <w:t>通道监控、数据隐私监控。</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定期跟踪巡检：提供每月不少于1次对系统及设备等巡检服务，及时发现和排除潜在问题或故障隐患，保证其稳定运行。</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 xml:space="preserve">接口及网站故障排除：对接口及网站日常运行中出现的bug进行快速相应，并于24小时之内修复完成，完成代码的维护。 </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故障分析报告：故障恢复正常运行后，须对系统及日常设备等运行情况进行跟踪，并结合故障信息对故障产生原因进行分析，10个工作日内提交故障分析报告及解决方案。</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备份与还原服务：为了防止数据丢失，</w:t>
      </w: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供应商须</w:t>
      </w:r>
      <w:r>
        <w:rPr>
          <w:rFonts w:asciiTheme="minorEastAsia" w:hAnsiTheme="minorEastAsia" w:hint="eastAsia"/>
          <w:sz w:val="24"/>
          <w:szCs w:val="24"/>
        </w:rPr>
        <w:t>提供系统及数据备份服务。</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软件升级服务：</w:t>
      </w: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供应商须</w:t>
      </w:r>
      <w:r>
        <w:rPr>
          <w:rFonts w:asciiTheme="minorEastAsia" w:hAnsiTheme="minorEastAsia" w:hint="eastAsia"/>
          <w:sz w:val="24"/>
          <w:szCs w:val="24"/>
        </w:rPr>
        <w:t>提供系统软件或功能模块升级服务，升级服务前需将升级服务计划告知采购人，经采购人同意后才能进行系统软件升级服务；进行软件升级时不得影响整体系统运行。系统升级费用双方另行协商处理。</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驻场服务运维：项目服务期内，</w:t>
      </w: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w:t>
      </w:r>
      <w:r>
        <w:rPr>
          <w:rFonts w:asciiTheme="minorEastAsia" w:hAnsiTheme="minorEastAsia" w:hint="eastAsia"/>
          <w:sz w:val="24"/>
          <w:szCs w:val="24"/>
        </w:rPr>
        <w:t>每年配置不少于1人的运维</w:t>
      </w:r>
      <w:r w:rsidR="0012202F">
        <w:rPr>
          <w:rFonts w:asciiTheme="minorEastAsia" w:hAnsiTheme="minorEastAsia" w:hint="eastAsia"/>
          <w:sz w:val="24"/>
          <w:szCs w:val="24"/>
        </w:rPr>
        <w:t>服务</w:t>
      </w:r>
      <w:r>
        <w:rPr>
          <w:rFonts w:asciiTheme="minorEastAsia" w:hAnsiTheme="minorEastAsia" w:hint="eastAsia"/>
          <w:sz w:val="24"/>
          <w:szCs w:val="24"/>
        </w:rPr>
        <w:t>团队提供驻场运维服务。</w:t>
      </w:r>
      <w:bookmarkStart w:id="1" w:name="_GoBack"/>
      <w:bookmarkEnd w:id="1"/>
    </w:p>
    <w:sectPr w:rsidR="0060655D" w:rsidSect="00F55A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B8" w:rsidRDefault="009064B8">
      <w:pPr>
        <w:spacing w:line="240" w:lineRule="auto"/>
      </w:pPr>
      <w:r>
        <w:separator/>
      </w:r>
    </w:p>
  </w:endnote>
  <w:endnote w:type="continuationSeparator" w:id="0">
    <w:p w:rsidR="009064B8" w:rsidRDefault="009064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B8" w:rsidRDefault="009064B8">
      <w:pPr>
        <w:spacing w:before="0" w:after="0" w:line="240" w:lineRule="auto"/>
      </w:pPr>
      <w:r>
        <w:separator/>
      </w:r>
    </w:p>
  </w:footnote>
  <w:footnote w:type="continuationSeparator" w:id="0">
    <w:p w:rsidR="009064B8" w:rsidRDefault="009064B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40DC"/>
    <w:multiLevelType w:val="multilevel"/>
    <w:tmpl w:val="158540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3B41F5A"/>
    <w:multiLevelType w:val="multilevel"/>
    <w:tmpl w:val="73B41F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B22"/>
    <w:rsid w:val="00087C1F"/>
    <w:rsid w:val="0012202F"/>
    <w:rsid w:val="001551DB"/>
    <w:rsid w:val="00197060"/>
    <w:rsid w:val="001F55E5"/>
    <w:rsid w:val="002C1F26"/>
    <w:rsid w:val="003524B2"/>
    <w:rsid w:val="00356B83"/>
    <w:rsid w:val="00395053"/>
    <w:rsid w:val="00411EE6"/>
    <w:rsid w:val="00414A61"/>
    <w:rsid w:val="004223CE"/>
    <w:rsid w:val="00552CD4"/>
    <w:rsid w:val="005B64B3"/>
    <w:rsid w:val="005D07DB"/>
    <w:rsid w:val="0060655D"/>
    <w:rsid w:val="00756C4C"/>
    <w:rsid w:val="00826BDA"/>
    <w:rsid w:val="00903F86"/>
    <w:rsid w:val="009064B8"/>
    <w:rsid w:val="00A6245D"/>
    <w:rsid w:val="00AA0E3A"/>
    <w:rsid w:val="00B97B22"/>
    <w:rsid w:val="00DA6CE0"/>
    <w:rsid w:val="00DF74A6"/>
    <w:rsid w:val="00E05567"/>
    <w:rsid w:val="00E73AEB"/>
    <w:rsid w:val="00F4439F"/>
    <w:rsid w:val="00F55A29"/>
    <w:rsid w:val="00FB6FE5"/>
    <w:rsid w:val="542C1FCF"/>
    <w:rsid w:val="77153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29"/>
    <w:pPr>
      <w:spacing w:before="120" w:after="120" w:line="360" w:lineRule="auto"/>
    </w:pPr>
    <w:rPr>
      <w:kern w:val="2"/>
      <w:sz w:val="21"/>
      <w:szCs w:val="22"/>
    </w:rPr>
  </w:style>
  <w:style w:type="paragraph" w:styleId="2">
    <w:name w:val="heading 2"/>
    <w:basedOn w:val="a"/>
    <w:next w:val="a"/>
    <w:link w:val="2Char1"/>
    <w:qFormat/>
    <w:rsid w:val="00F55A29"/>
    <w:pPr>
      <w:keepNext/>
      <w:widowControl w:val="0"/>
      <w:spacing w:before="0" w:after="0" w:line="240" w:lineRule="auto"/>
      <w:ind w:firstLine="721"/>
      <w:jc w:val="both"/>
      <w:outlineLvl w:val="1"/>
    </w:pPr>
    <w:rPr>
      <w:rFonts w:ascii="Times New Roman" w:eastAsia="宋体" w:hAnsi="Times New Roman" w:cs="Times New Roman"/>
      <w:b/>
      <w:sz w:val="24"/>
      <w:szCs w:val="20"/>
      <w:lang w:val="zh-CN"/>
    </w:rPr>
  </w:style>
  <w:style w:type="paragraph" w:styleId="3">
    <w:name w:val="heading 3"/>
    <w:basedOn w:val="a"/>
    <w:next w:val="a"/>
    <w:link w:val="3Char1"/>
    <w:qFormat/>
    <w:rsid w:val="00F55A29"/>
    <w:pPr>
      <w:keepNext/>
      <w:keepLines/>
      <w:widowControl w:val="0"/>
      <w:spacing w:before="260" w:after="260" w:line="416" w:lineRule="auto"/>
      <w:jc w:val="both"/>
      <w:outlineLvl w:val="2"/>
    </w:pPr>
    <w:rPr>
      <w:rFonts w:ascii="Times New Roman" w:eastAsia="宋体" w:hAnsi="Times New Roman"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5A29"/>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rsid w:val="00F55A2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qFormat/>
    <w:rsid w:val="00F55A29"/>
    <w:rPr>
      <w:sz w:val="18"/>
      <w:szCs w:val="18"/>
    </w:rPr>
  </w:style>
  <w:style w:type="character" w:customStyle="1" w:styleId="Char">
    <w:name w:val="页脚 Char"/>
    <w:basedOn w:val="a0"/>
    <w:link w:val="a3"/>
    <w:uiPriority w:val="99"/>
    <w:rsid w:val="00F55A29"/>
    <w:rPr>
      <w:sz w:val="18"/>
      <w:szCs w:val="18"/>
    </w:rPr>
  </w:style>
  <w:style w:type="character" w:customStyle="1" w:styleId="2Char">
    <w:name w:val="标题 2 Char"/>
    <w:basedOn w:val="a0"/>
    <w:uiPriority w:val="9"/>
    <w:semiHidden/>
    <w:rsid w:val="00F55A29"/>
    <w:rPr>
      <w:rFonts w:asciiTheme="majorHAnsi" w:eastAsiaTheme="majorEastAsia" w:hAnsiTheme="majorHAnsi" w:cstheme="majorBidi"/>
      <w:b/>
      <w:bCs/>
      <w:sz w:val="32"/>
      <w:szCs w:val="32"/>
    </w:rPr>
  </w:style>
  <w:style w:type="character" w:customStyle="1" w:styleId="2Char1">
    <w:name w:val="标题 2 Char1"/>
    <w:link w:val="2"/>
    <w:rsid w:val="00F55A29"/>
    <w:rPr>
      <w:rFonts w:ascii="Times New Roman" w:eastAsia="宋体" w:hAnsi="Times New Roman" w:cs="Times New Roman"/>
      <w:b/>
      <w:sz w:val="24"/>
      <w:szCs w:val="20"/>
      <w:lang w:val="zh-CN" w:eastAsia="zh-CN"/>
    </w:rPr>
  </w:style>
  <w:style w:type="character" w:customStyle="1" w:styleId="3Char">
    <w:name w:val="标题 3 Char"/>
    <w:basedOn w:val="a0"/>
    <w:uiPriority w:val="9"/>
    <w:semiHidden/>
    <w:rsid w:val="00F55A29"/>
    <w:rPr>
      <w:b/>
      <w:bCs/>
      <w:sz w:val="32"/>
      <w:szCs w:val="32"/>
    </w:rPr>
  </w:style>
  <w:style w:type="character" w:customStyle="1" w:styleId="3Char1">
    <w:name w:val="标题 3 Char1"/>
    <w:link w:val="3"/>
    <w:rsid w:val="00F55A29"/>
    <w:rPr>
      <w:rFonts w:ascii="Times New Roman" w:eastAsia="宋体" w:hAnsi="Times New Roman" w:cs="Times New Roman"/>
      <w:b/>
      <w:bCs/>
      <w:sz w:val="32"/>
      <w:szCs w:val="32"/>
      <w:lang w:val="zh-CN" w:eastAsia="zh-CN"/>
    </w:rPr>
  </w:style>
  <w:style w:type="paragraph" w:styleId="a5">
    <w:name w:val="List Paragraph"/>
    <w:basedOn w:val="a"/>
    <w:uiPriority w:val="34"/>
    <w:qFormat/>
    <w:rsid w:val="00F55A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360" w:lineRule="auto"/>
    </w:pPr>
    <w:rPr>
      <w:kern w:val="2"/>
      <w:sz w:val="21"/>
      <w:szCs w:val="22"/>
    </w:rPr>
  </w:style>
  <w:style w:type="paragraph" w:styleId="2">
    <w:name w:val="heading 2"/>
    <w:basedOn w:val="a"/>
    <w:next w:val="a"/>
    <w:link w:val="2Char1"/>
    <w:qFormat/>
    <w:pPr>
      <w:keepNext/>
      <w:widowControl w:val="0"/>
      <w:spacing w:before="0" w:after="0" w:line="240" w:lineRule="auto"/>
      <w:ind w:firstLine="721"/>
      <w:jc w:val="both"/>
      <w:outlineLvl w:val="1"/>
    </w:pPr>
    <w:rPr>
      <w:rFonts w:ascii="Times New Roman" w:eastAsia="宋体" w:hAnsi="Times New Roman" w:cs="Times New Roman"/>
      <w:b/>
      <w:sz w:val="24"/>
      <w:szCs w:val="20"/>
      <w:lang w:val="zh-CN"/>
    </w:rPr>
  </w:style>
  <w:style w:type="paragraph" w:styleId="3">
    <w:name w:val="heading 3"/>
    <w:basedOn w:val="a"/>
    <w:next w:val="a"/>
    <w:link w:val="3Char1"/>
    <w:qFormat/>
    <w:pPr>
      <w:keepNext/>
      <w:keepLines/>
      <w:widowControl w:val="0"/>
      <w:spacing w:before="260" w:after="260" w:line="416" w:lineRule="auto"/>
      <w:jc w:val="both"/>
      <w:outlineLvl w:val="2"/>
    </w:pPr>
    <w:rPr>
      <w:rFonts w:ascii="Times New Roman" w:eastAsia="宋体" w:hAnsi="Times New Roman"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uiPriority w:val="9"/>
    <w:semiHidden/>
    <w:rPr>
      <w:rFonts w:asciiTheme="majorHAnsi" w:eastAsiaTheme="majorEastAsia" w:hAnsiTheme="majorHAnsi" w:cstheme="majorBidi"/>
      <w:b/>
      <w:bCs/>
      <w:sz w:val="32"/>
      <w:szCs w:val="32"/>
    </w:rPr>
  </w:style>
  <w:style w:type="character" w:customStyle="1" w:styleId="2Char1">
    <w:name w:val="标题 2 Char1"/>
    <w:link w:val="2"/>
    <w:rPr>
      <w:rFonts w:ascii="Times New Roman" w:eastAsia="宋体" w:hAnsi="Times New Roman" w:cs="Times New Roman"/>
      <w:b/>
      <w:sz w:val="24"/>
      <w:szCs w:val="20"/>
      <w:lang w:val="zh-CN" w:eastAsia="zh-CN"/>
    </w:rPr>
  </w:style>
  <w:style w:type="character" w:customStyle="1" w:styleId="3Char">
    <w:name w:val="标题 3 Char"/>
    <w:basedOn w:val="a0"/>
    <w:uiPriority w:val="9"/>
    <w:semiHidden/>
    <w:rPr>
      <w:b/>
      <w:bCs/>
      <w:sz w:val="32"/>
      <w:szCs w:val="32"/>
    </w:rPr>
  </w:style>
  <w:style w:type="character" w:customStyle="1" w:styleId="3Char1">
    <w:name w:val="标题 3 Char1"/>
    <w:link w:val="3"/>
    <w:rPr>
      <w:rFonts w:ascii="Times New Roman" w:eastAsia="宋体" w:hAnsi="Times New Roman" w:cs="Times New Roman"/>
      <w:b/>
      <w:bCs/>
      <w:sz w:val="32"/>
      <w:szCs w:val="32"/>
      <w:lang w:val="zh-CN" w:eastAsia="zh-CN"/>
    </w:rPr>
  </w:style>
  <w:style w:type="paragraph" w:styleId="a5">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dcterms:created xsi:type="dcterms:W3CDTF">2021-05-13T08:42:00Z</dcterms:created>
  <dcterms:modified xsi:type="dcterms:W3CDTF">2021-05-13T08:42:00Z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EB9FA0347B6C418F8D80D128889BE296</vt:lpwstr>
  </property>
</Properties>
</file>