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1C" w:rsidRPr="004A221C" w:rsidRDefault="004A221C" w:rsidP="004A221C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18"/>
        </w:rPr>
      </w:pPr>
      <w:r w:rsidRPr="004A221C">
        <w:rPr>
          <w:rFonts w:ascii="宋体" w:hAnsi="宋体" w:cs="宋体" w:hint="eastAsia"/>
          <w:b/>
          <w:color w:val="000000"/>
          <w:kern w:val="0"/>
          <w:sz w:val="32"/>
          <w:szCs w:val="18"/>
        </w:rPr>
        <w:t>射频消融治疗系统 1套</w:t>
      </w:r>
    </w:p>
    <w:p w:rsidR="004A221C" w:rsidRPr="004A221C" w:rsidRDefault="004A221C" w:rsidP="004A221C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18"/>
        </w:rPr>
      </w:pPr>
      <w:r w:rsidRPr="004A221C">
        <w:rPr>
          <w:rFonts w:ascii="宋体" w:hAnsi="宋体" w:cs="宋体" w:hint="eastAsia"/>
          <w:color w:val="000000"/>
          <w:kern w:val="0"/>
          <w:sz w:val="28"/>
          <w:szCs w:val="18"/>
        </w:rPr>
        <w:t>1、配置：射频消融治疗仪以及配套使用的无菌一次性射频消融针，其中主机应获批国家食品药品监督管理总局（CFDA）颁发的三类医疗器械注册证书，消融针应获批CFDA颁发的三类或二类医疗器械注册证书，证书所描述的治疗仪使用范围应包含肺肿瘤或肺恶性肿瘤，若未明确包含肺肿瘤，则应至少包含恶性实体肿瘤的临床适用范围，可完全合法应用于肺肿瘤的临床治疗。</w:t>
      </w:r>
      <w:bookmarkStart w:id="0" w:name="_GoBack"/>
      <w:bookmarkEnd w:id="0"/>
    </w:p>
    <w:p w:rsidR="004A221C" w:rsidRPr="004A221C" w:rsidRDefault="004A221C" w:rsidP="004A221C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18"/>
        </w:rPr>
      </w:pPr>
      <w:r w:rsidRPr="004A221C">
        <w:rPr>
          <w:rFonts w:ascii="宋体" w:hAnsi="宋体" w:cs="宋体" w:hint="eastAsia"/>
          <w:color w:val="000000"/>
          <w:kern w:val="0"/>
          <w:sz w:val="28"/>
          <w:szCs w:val="18"/>
        </w:rPr>
        <w:t>2、技术要求：该射频消融治疗系统主机有LCD状态提示、故障报警、自动保护功能和自检系统；具有严格的安全保护装置，最大功率可达250W,能够兼容单极电极针、多极电极针，具有针型模式选择键。主机能实时监测到多点电极尖端的温度，并能测量电极周围组织的温度及皮肤电极的温度。多极电极针是单针穿刺的、可伸展的、套管式的、锚形电极，可伸展的微电极数量≥4根；电极丝有热敏电偶，有注水孔设计。单极电极针的裸露部分长度能调节范围, 电极针有多种长度，针杆能够弯曲，针杆上有刻度，单针单次最大消融直径≥7CM。</w:t>
      </w:r>
    </w:p>
    <w:p w:rsidR="00056D9E" w:rsidRPr="004A221C" w:rsidRDefault="00056D9E"/>
    <w:sectPr w:rsidR="00056D9E" w:rsidRPr="004A221C" w:rsidSect="00B2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9A" w:rsidRDefault="00A2729A" w:rsidP="004A221C">
      <w:r>
        <w:separator/>
      </w:r>
    </w:p>
  </w:endnote>
  <w:endnote w:type="continuationSeparator" w:id="0">
    <w:p w:rsidR="00A2729A" w:rsidRDefault="00A2729A" w:rsidP="004A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9A" w:rsidRDefault="00A2729A" w:rsidP="004A221C">
      <w:r>
        <w:separator/>
      </w:r>
    </w:p>
  </w:footnote>
  <w:footnote w:type="continuationSeparator" w:id="0">
    <w:p w:rsidR="00A2729A" w:rsidRDefault="00A2729A" w:rsidP="004A2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15D"/>
    <w:rsid w:val="00056D9E"/>
    <w:rsid w:val="00184D1B"/>
    <w:rsid w:val="004A221C"/>
    <w:rsid w:val="008D315D"/>
    <w:rsid w:val="0096493E"/>
    <w:rsid w:val="00A2729A"/>
    <w:rsid w:val="00AF0312"/>
    <w:rsid w:val="00B22C23"/>
    <w:rsid w:val="00B87DCF"/>
    <w:rsid w:val="00F6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shebeichu 2</dc:creator>
  <cp:lastModifiedBy>jgc-3</cp:lastModifiedBy>
  <cp:revision>2</cp:revision>
  <dcterms:created xsi:type="dcterms:W3CDTF">2021-05-27T07:21:00Z</dcterms:created>
  <dcterms:modified xsi:type="dcterms:W3CDTF">2021-05-27T07:21:00Z</dcterms:modified>
</cp:coreProperties>
</file>