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1F" w:rsidRDefault="00CB491F" w:rsidP="00473067">
      <w:pPr>
        <w:rPr>
          <w:sz w:val="44"/>
          <w:szCs w:val="44"/>
          <w:lang w:val="en-US"/>
        </w:rPr>
      </w:pPr>
    </w:p>
    <w:p w:rsidR="00CB491F" w:rsidRDefault="00CB491F" w:rsidP="00473067">
      <w:pPr>
        <w:rPr>
          <w:sz w:val="44"/>
          <w:szCs w:val="44"/>
          <w:lang w:val="en-US"/>
        </w:rPr>
      </w:pPr>
    </w:p>
    <w:p w:rsidR="001D64CD" w:rsidRPr="00022A98" w:rsidRDefault="00CE0D2D" w:rsidP="00022A98">
      <w:pPr>
        <w:jc w:val="center"/>
        <w:rPr>
          <w:sz w:val="44"/>
          <w:szCs w:val="44"/>
          <w:lang w:val="en-US"/>
        </w:rPr>
      </w:pPr>
      <w:r w:rsidRPr="00022A98">
        <w:rPr>
          <w:rFonts w:hint="eastAsia"/>
          <w:sz w:val="44"/>
          <w:szCs w:val="44"/>
          <w:lang w:val="en-US"/>
        </w:rPr>
        <w:t>神经</w:t>
      </w:r>
      <w:r w:rsidR="00CB491F" w:rsidRPr="00022A98">
        <w:rPr>
          <w:rFonts w:hint="eastAsia"/>
          <w:sz w:val="44"/>
          <w:szCs w:val="44"/>
          <w:lang w:val="en-US"/>
        </w:rPr>
        <w:t>刺激仪技术参数</w:t>
      </w:r>
    </w:p>
    <w:p w:rsidR="00CB491F" w:rsidRPr="009A0438" w:rsidRDefault="00CB491F" w:rsidP="00CB491F">
      <w:pPr>
        <w:jc w:val="center"/>
        <w:rPr>
          <w:sz w:val="44"/>
          <w:szCs w:val="44"/>
          <w:lang w:val="en-US"/>
        </w:rPr>
      </w:pPr>
    </w:p>
    <w:p w:rsidR="00CE0D2D" w:rsidRPr="00022A98" w:rsidRDefault="00CE0D2D"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人体工程学设计：外形符合人体工程学设计，大屏幕显示</w:t>
      </w:r>
    </w:p>
    <w:p w:rsidR="00CE0D2D" w:rsidRPr="00022A98" w:rsidRDefault="00CE0D2D"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数字式渐调旋钮刻度盘可使您进行精确的触－放式电流调定</w:t>
      </w:r>
    </w:p>
    <w:p w:rsidR="00CE0D2D" w:rsidRPr="00022A98" w:rsidRDefault="00CE0D2D"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屏幕显示的报警信号及可闻的音频信号可让使用者明了各种相应的神经定位偏差</w:t>
      </w:r>
    </w:p>
    <w:p w:rsidR="00CE0D2D" w:rsidRPr="00022A98" w:rsidRDefault="00CE0D2D"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“直接访问”键可在刺激电流和脉冲宽度间进行快速切换</w:t>
      </w:r>
    </w:p>
    <w:p w:rsidR="00CE0D2D" w:rsidRPr="00022A98" w:rsidRDefault="00CE0D2D"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菜单易于导航操作，可进行参数的选择和高级设置</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电池：9V（碱性）</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能量消耗：6mA （最大8mA）</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刺激电流：I＝5mA（最大）（0－12欧）</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刺激电压：U＝95V（最大）</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刺激频率：1Hz/2Hz</w:t>
      </w:r>
      <w:r w:rsidR="009D4ED3" w:rsidRPr="00022A98">
        <w:rPr>
          <w:rFonts w:asciiTheme="minorEastAsia" w:eastAsiaTheme="minorEastAsia" w:hAnsiTheme="minorEastAsia"/>
          <w:sz w:val="28"/>
          <w:szCs w:val="28"/>
          <w:lang w:val="en-US"/>
        </w:rPr>
        <w:t>±</w:t>
      </w:r>
      <w:r w:rsidR="009D4ED3" w:rsidRPr="00022A98">
        <w:rPr>
          <w:rFonts w:asciiTheme="minorEastAsia" w:eastAsiaTheme="minorEastAsia" w:hAnsiTheme="minorEastAsia" w:hint="eastAsia"/>
          <w:sz w:val="28"/>
          <w:szCs w:val="28"/>
          <w:lang w:val="en-US"/>
        </w:rPr>
        <w:t>1％</w:t>
      </w:r>
    </w:p>
    <w:p w:rsidR="00F06F50" w:rsidRPr="00022A98" w:rsidRDefault="00F06F50"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刺激持续时间：</w:t>
      </w:r>
      <w:r w:rsidR="009D4ED3" w:rsidRPr="00022A98">
        <w:rPr>
          <w:rFonts w:asciiTheme="minorEastAsia" w:eastAsiaTheme="minorEastAsia" w:hAnsiTheme="minorEastAsia" w:hint="eastAsia"/>
          <w:sz w:val="28"/>
          <w:szCs w:val="28"/>
          <w:lang w:val="en-US"/>
        </w:rPr>
        <w:t>0.05ms－1.00ms</w:t>
      </w:r>
    </w:p>
    <w:p w:rsidR="009D4ED3" w:rsidRPr="00022A98" w:rsidRDefault="009D4ED3"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允许加载电阻：0欧－12欧</w:t>
      </w:r>
    </w:p>
    <w:p w:rsidR="009D4ED3" w:rsidRPr="00022A98" w:rsidRDefault="009D4ED3" w:rsidP="00022A98">
      <w:pPr>
        <w:pStyle w:val="a3"/>
        <w:numPr>
          <w:ilvl w:val="0"/>
          <w:numId w:val="3"/>
        </w:numPr>
        <w:spacing w:line="360" w:lineRule="auto"/>
        <w:rPr>
          <w:rFonts w:asciiTheme="minorEastAsia" w:eastAsiaTheme="minorEastAsia" w:hAnsiTheme="minorEastAsia"/>
          <w:sz w:val="28"/>
          <w:szCs w:val="28"/>
          <w:lang w:val="en-US"/>
        </w:rPr>
      </w:pPr>
      <w:r w:rsidRPr="00022A98">
        <w:rPr>
          <w:rFonts w:asciiTheme="minorEastAsia" w:eastAsiaTheme="minorEastAsia" w:hAnsiTheme="minorEastAsia" w:hint="eastAsia"/>
          <w:sz w:val="28"/>
          <w:szCs w:val="28"/>
          <w:lang w:val="en-US"/>
        </w:rPr>
        <w:t>电流测量精确度：</w:t>
      </w:r>
      <w:r w:rsidRPr="00022A98">
        <w:rPr>
          <w:rFonts w:asciiTheme="minorEastAsia" w:eastAsiaTheme="minorEastAsia" w:hAnsiTheme="minorEastAsia"/>
          <w:sz w:val="28"/>
          <w:szCs w:val="28"/>
          <w:lang w:val="en-US"/>
        </w:rPr>
        <w:t>±</w:t>
      </w:r>
      <w:r w:rsidRPr="00022A98">
        <w:rPr>
          <w:rFonts w:asciiTheme="minorEastAsia" w:eastAsiaTheme="minorEastAsia" w:hAnsiTheme="minorEastAsia" w:hint="eastAsia"/>
          <w:sz w:val="28"/>
          <w:szCs w:val="28"/>
          <w:lang w:val="en-US"/>
        </w:rPr>
        <w:t>0.02mA</w:t>
      </w:r>
    </w:p>
    <w:p w:rsidR="009D4ED3" w:rsidRPr="00022A98" w:rsidRDefault="009D4ED3"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hint="eastAsia"/>
          <w:sz w:val="28"/>
          <w:szCs w:val="28"/>
          <w:lang w:val="en-US"/>
        </w:rPr>
        <w:t>电阻测量范围：目标刺激电流&gt;0.5mA时，1k</w:t>
      </w:r>
      <w:r w:rsidRPr="00022A98">
        <w:rPr>
          <w:rFonts w:ascii="Times New Roman" w:eastAsiaTheme="minorEastAsia" w:hAnsi="Times New Roman" w:cs="Times New Roman"/>
          <w:sz w:val="28"/>
          <w:szCs w:val="28"/>
          <w:lang w:val="en-US"/>
        </w:rPr>
        <w:t>Ω</w:t>
      </w:r>
      <w:r w:rsidRPr="00022A98">
        <w:rPr>
          <w:rFonts w:asciiTheme="minorEastAsia" w:eastAsiaTheme="minorEastAsia" w:hAnsiTheme="minorEastAsia" w:hint="eastAsia"/>
          <w:sz w:val="28"/>
          <w:szCs w:val="28"/>
          <w:lang w:val="en-US"/>
        </w:rPr>
        <w:t>－90k</w:t>
      </w:r>
      <w:r w:rsidRPr="00022A98">
        <w:rPr>
          <w:rFonts w:ascii="Times New Roman" w:eastAsiaTheme="minorEastAsia" w:hAnsi="Times New Roman" w:cs="Times New Roman"/>
          <w:sz w:val="28"/>
          <w:szCs w:val="28"/>
          <w:lang w:val="en-US"/>
        </w:rPr>
        <w:t>Ω</w:t>
      </w:r>
    </w:p>
    <w:p w:rsidR="009D4ED3" w:rsidRPr="00022A98" w:rsidRDefault="009D4ED3"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电阻测量精确度：目标刺激电流&gt;1mA/&lt;=1mA时，</w:t>
      </w:r>
      <w:r w:rsidRPr="00022A98">
        <w:rPr>
          <w:rFonts w:asciiTheme="minorEastAsia" w:eastAsiaTheme="minorEastAsia" w:hAnsiTheme="minorEastAsia" w:cs="Times New Roman"/>
          <w:sz w:val="28"/>
          <w:szCs w:val="28"/>
          <w:lang w:val="en-US"/>
        </w:rPr>
        <w:t>±</w:t>
      </w:r>
      <w:r w:rsidR="009A0438" w:rsidRPr="00022A98">
        <w:rPr>
          <w:rFonts w:asciiTheme="minorEastAsia" w:eastAsiaTheme="minorEastAsia" w:hAnsiTheme="minorEastAsia" w:cs="Times New Roman" w:hint="eastAsia"/>
          <w:sz w:val="28"/>
          <w:szCs w:val="28"/>
          <w:lang w:val="en-US"/>
        </w:rPr>
        <w:t>10％/</w:t>
      </w:r>
      <w:r w:rsidR="009A0438" w:rsidRPr="00022A98">
        <w:rPr>
          <w:rFonts w:asciiTheme="minorEastAsia" w:eastAsiaTheme="minorEastAsia" w:hAnsiTheme="minorEastAsia" w:cs="Times New Roman"/>
          <w:sz w:val="28"/>
          <w:szCs w:val="28"/>
          <w:lang w:val="en-US"/>
        </w:rPr>
        <w:t>±</w:t>
      </w:r>
      <w:r w:rsidR="009A0438" w:rsidRPr="00022A98">
        <w:rPr>
          <w:rFonts w:asciiTheme="minorEastAsia" w:eastAsiaTheme="minorEastAsia" w:hAnsiTheme="minorEastAsia" w:cs="Times New Roman" w:hint="eastAsia"/>
          <w:sz w:val="28"/>
          <w:szCs w:val="28"/>
          <w:lang w:val="en-US"/>
        </w:rPr>
        <w:t>20％</w:t>
      </w:r>
    </w:p>
    <w:p w:rsidR="009A0438" w:rsidRPr="00022A98" w:rsidRDefault="009A0438"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声压水平：51dB/54dB/63dB,刺激/警报/错误信息提示</w:t>
      </w:r>
    </w:p>
    <w:p w:rsidR="009A0438" w:rsidRPr="00022A98" w:rsidRDefault="009A0438" w:rsidP="00022A98">
      <w:pPr>
        <w:pStyle w:val="a3"/>
        <w:numPr>
          <w:ilvl w:val="0"/>
          <w:numId w:val="3"/>
        </w:numPr>
        <w:spacing w:line="360" w:lineRule="auto"/>
        <w:rPr>
          <w:rFonts w:asciiTheme="minorEastAsia" w:eastAsiaTheme="minorEastAsia" w:hAnsiTheme="minorEastAsia" w:cs="Times New Roman"/>
          <w:sz w:val="28"/>
          <w:szCs w:val="28"/>
          <w:lang w:val="en-US"/>
        </w:rPr>
      </w:pPr>
      <w:r w:rsidRPr="00022A98">
        <w:rPr>
          <w:rFonts w:asciiTheme="minorEastAsia" w:eastAsiaTheme="minorEastAsia" w:hAnsiTheme="minorEastAsia" w:cs="Times New Roman" w:hint="eastAsia"/>
          <w:sz w:val="28"/>
          <w:szCs w:val="28"/>
          <w:lang w:val="en-US"/>
        </w:rPr>
        <w:t>操作环境条件：0－50℃，相对湿度90％，无冷凝</w:t>
      </w:r>
    </w:p>
    <w:p w:rsidR="009A0438" w:rsidRPr="00022A98" w:rsidRDefault="009A0438" w:rsidP="00022A98">
      <w:pPr>
        <w:spacing w:line="360" w:lineRule="auto"/>
        <w:rPr>
          <w:rFonts w:asciiTheme="minorEastAsia" w:eastAsiaTheme="minorEastAsia" w:hAnsiTheme="minorEastAsia" w:cs="Times New Roman"/>
          <w:sz w:val="28"/>
          <w:szCs w:val="28"/>
          <w:lang w:val="en-US"/>
        </w:rPr>
      </w:pPr>
    </w:p>
    <w:p w:rsidR="00CE0D2D" w:rsidRPr="00022A98" w:rsidRDefault="00CE0D2D" w:rsidP="00022A98">
      <w:pPr>
        <w:spacing w:line="360" w:lineRule="auto"/>
        <w:ind w:left="284"/>
        <w:rPr>
          <w:rFonts w:asciiTheme="minorEastAsia" w:eastAsiaTheme="minorEastAsia" w:hAnsiTheme="minorEastAsia" w:cs="Times New Roman"/>
          <w:sz w:val="28"/>
          <w:szCs w:val="28"/>
          <w:lang w:val="en-US"/>
        </w:rPr>
      </w:pPr>
    </w:p>
    <w:sectPr w:rsidR="00CE0D2D" w:rsidRPr="00022A98" w:rsidSect="00E013D7">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2D8" w:rsidRDefault="004B62D8" w:rsidP="00CE0D2D">
      <w:r>
        <w:separator/>
      </w:r>
    </w:p>
  </w:endnote>
  <w:endnote w:type="continuationSeparator" w:id="1">
    <w:p w:rsidR="004B62D8" w:rsidRDefault="004B62D8" w:rsidP="00CE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tisSansSerif">
    <w:altName w:val="Nyala"/>
    <w:charset w:val="00"/>
    <w:family w:val="swiss"/>
    <w:pitch w:val="variable"/>
    <w:sig w:usb0="00000001"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2D8" w:rsidRDefault="004B62D8" w:rsidP="00CE0D2D">
      <w:r>
        <w:separator/>
      </w:r>
    </w:p>
  </w:footnote>
  <w:footnote w:type="continuationSeparator" w:id="1">
    <w:p w:rsidR="004B62D8" w:rsidRDefault="004B62D8" w:rsidP="00CE0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11D"/>
    <w:multiLevelType w:val="hybridMultilevel"/>
    <w:tmpl w:val="BCC20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223900"/>
    <w:multiLevelType w:val="hybridMultilevel"/>
    <w:tmpl w:val="D700A2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4A46C9"/>
    <w:multiLevelType w:val="hybridMultilevel"/>
    <w:tmpl w:val="983E177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F06F50"/>
    <w:rsid w:val="00022A98"/>
    <w:rsid w:val="000C0A36"/>
    <w:rsid w:val="000D7027"/>
    <w:rsid w:val="001D64CD"/>
    <w:rsid w:val="0021217C"/>
    <w:rsid w:val="0032673F"/>
    <w:rsid w:val="00420925"/>
    <w:rsid w:val="00473067"/>
    <w:rsid w:val="004B62D8"/>
    <w:rsid w:val="00530B42"/>
    <w:rsid w:val="005A6DF7"/>
    <w:rsid w:val="005D73B1"/>
    <w:rsid w:val="006510EC"/>
    <w:rsid w:val="0065246A"/>
    <w:rsid w:val="007A33E9"/>
    <w:rsid w:val="009A0438"/>
    <w:rsid w:val="009D4ED3"/>
    <w:rsid w:val="00A34619"/>
    <w:rsid w:val="00A81C5E"/>
    <w:rsid w:val="00CB491F"/>
    <w:rsid w:val="00CE0D2D"/>
    <w:rsid w:val="00D56627"/>
    <w:rsid w:val="00DF3158"/>
    <w:rsid w:val="00E013D7"/>
    <w:rsid w:val="00E6006C"/>
    <w:rsid w:val="00F06F50"/>
    <w:rsid w:val="00FD2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tisSansSerif" w:eastAsia="宋体" w:hAnsi="RotisSansSerif"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7C"/>
    <w:pPr>
      <w:ind w:left="708"/>
    </w:pPr>
  </w:style>
  <w:style w:type="paragraph" w:styleId="a4">
    <w:name w:val="header"/>
    <w:basedOn w:val="a"/>
    <w:link w:val="Char"/>
    <w:uiPriority w:val="99"/>
    <w:semiHidden/>
    <w:unhideWhenUsed/>
    <w:rsid w:val="00CE0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0D2D"/>
    <w:rPr>
      <w:sz w:val="18"/>
      <w:szCs w:val="18"/>
    </w:rPr>
  </w:style>
  <w:style w:type="paragraph" w:styleId="a5">
    <w:name w:val="footer"/>
    <w:basedOn w:val="a"/>
    <w:link w:val="Char0"/>
    <w:uiPriority w:val="99"/>
    <w:semiHidden/>
    <w:unhideWhenUsed/>
    <w:rsid w:val="00CE0D2D"/>
    <w:pPr>
      <w:tabs>
        <w:tab w:val="center" w:pos="4153"/>
        <w:tab w:val="right" w:pos="8306"/>
      </w:tabs>
      <w:snapToGrid w:val="0"/>
    </w:pPr>
    <w:rPr>
      <w:sz w:val="18"/>
      <w:szCs w:val="18"/>
    </w:rPr>
  </w:style>
  <w:style w:type="character" w:customStyle="1" w:styleId="Char0">
    <w:name w:val="页脚 Char"/>
    <w:basedOn w:val="a0"/>
    <w:link w:val="a5"/>
    <w:uiPriority w:val="99"/>
    <w:semiHidden/>
    <w:rsid w:val="00CE0D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4F37-105B-4127-968B-49AE990E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B.Braun Melsungen AG</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liwenjcn</dc:creator>
  <cp:lastModifiedBy>admin</cp:lastModifiedBy>
  <cp:revision>5</cp:revision>
  <dcterms:created xsi:type="dcterms:W3CDTF">2009-10-12T08:43:00Z</dcterms:created>
  <dcterms:modified xsi:type="dcterms:W3CDTF">2019-08-15T09:51:00Z</dcterms:modified>
</cp:coreProperties>
</file>