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9E" w:rsidRPr="000D4354" w:rsidRDefault="007160C2">
      <w:pPr>
        <w:jc w:val="center"/>
        <w:rPr>
          <w:rFonts w:asciiTheme="minorEastAsia" w:hAnsiTheme="minorEastAsia"/>
          <w:b/>
          <w:sz w:val="44"/>
          <w:szCs w:val="44"/>
        </w:rPr>
      </w:pPr>
      <w:r w:rsidRPr="000D4354">
        <w:rPr>
          <w:rFonts w:asciiTheme="minorEastAsia" w:hAnsiTheme="minorEastAsia" w:hint="eastAsia"/>
          <w:b/>
          <w:sz w:val="44"/>
          <w:szCs w:val="44"/>
        </w:rPr>
        <w:t>终端安全管理和网络准入控制系统</w:t>
      </w:r>
    </w:p>
    <w:p w:rsidR="003B779E" w:rsidRPr="000D4354" w:rsidRDefault="007160C2">
      <w:pPr>
        <w:jc w:val="center"/>
        <w:rPr>
          <w:rFonts w:asciiTheme="minorEastAsia" w:hAnsiTheme="minorEastAsia"/>
          <w:b/>
          <w:sz w:val="44"/>
          <w:szCs w:val="44"/>
        </w:rPr>
      </w:pPr>
      <w:r w:rsidRPr="000D4354">
        <w:rPr>
          <w:rFonts w:asciiTheme="minorEastAsia" w:hAnsiTheme="minorEastAsia" w:hint="eastAsia"/>
          <w:b/>
          <w:sz w:val="44"/>
          <w:szCs w:val="44"/>
        </w:rPr>
        <w:t>需求文档</w:t>
      </w:r>
    </w:p>
    <w:p w:rsidR="003B779E" w:rsidRPr="00455477" w:rsidRDefault="007160C2" w:rsidP="00455477">
      <w:pPr>
        <w:pStyle w:val="1"/>
        <w:numPr>
          <w:ilvl w:val="0"/>
          <w:numId w:val="1"/>
        </w:numPr>
        <w:spacing w:line="240" w:lineRule="auto"/>
        <w:rPr>
          <w:sz w:val="18"/>
          <w:szCs w:val="18"/>
        </w:rPr>
      </w:pPr>
      <w:bookmarkStart w:id="0" w:name="_Toc149645499"/>
      <w:bookmarkStart w:id="1" w:name="_Toc149645676"/>
      <w:bookmarkStart w:id="2" w:name="_Toc149016998"/>
      <w:bookmarkStart w:id="3" w:name="_Toc149016999"/>
      <w:r w:rsidRPr="00455477">
        <w:rPr>
          <w:rFonts w:hint="eastAsia"/>
          <w:sz w:val="18"/>
          <w:szCs w:val="18"/>
        </w:rPr>
        <w:t>投标要求</w:t>
      </w:r>
    </w:p>
    <w:p w:rsidR="003B779E" w:rsidRPr="00455477" w:rsidRDefault="007160C2" w:rsidP="00455477">
      <w:pPr>
        <w:pStyle w:val="a8"/>
        <w:ind w:left="420" w:firstLineChars="0" w:firstLine="0"/>
        <w:rPr>
          <w:rFonts w:ascii="宋体" w:hAnsi="宋体" w:cs="宋体"/>
          <w:b/>
          <w:sz w:val="18"/>
          <w:szCs w:val="18"/>
        </w:rPr>
      </w:pPr>
      <w:r w:rsidRPr="00455477">
        <w:rPr>
          <w:rFonts w:ascii="宋体" w:hAnsi="宋体" w:cs="宋体" w:hint="eastAsia"/>
          <w:b/>
          <w:sz w:val="18"/>
          <w:szCs w:val="18"/>
        </w:rPr>
        <w:t>“★”号标注项为必备指标要求，不满足将导致投标被拒绝</w:t>
      </w:r>
      <w:r w:rsidRPr="00455477">
        <w:rPr>
          <w:rFonts w:ascii="宋体" w:hAnsi="宋体" w:cs="宋体"/>
          <w:b/>
          <w:sz w:val="18"/>
          <w:szCs w:val="18"/>
        </w:rPr>
        <w:t xml:space="preserve"> </w:t>
      </w:r>
    </w:p>
    <w:p w:rsidR="003B779E" w:rsidRPr="00455477" w:rsidRDefault="007160C2" w:rsidP="00455477">
      <w:pPr>
        <w:pStyle w:val="a8"/>
        <w:ind w:left="420" w:firstLineChars="0" w:firstLine="0"/>
        <w:rPr>
          <w:rFonts w:ascii="宋体" w:hAnsi="宋体" w:cs="宋体"/>
          <w:sz w:val="18"/>
          <w:szCs w:val="18"/>
        </w:rPr>
      </w:pPr>
      <w:r w:rsidRPr="00455477">
        <w:rPr>
          <w:rFonts w:ascii="宋体" w:hAnsi="宋体" w:cs="宋体" w:hint="eastAsia"/>
          <w:sz w:val="18"/>
          <w:szCs w:val="18"/>
        </w:rPr>
        <w:t>★为避免出现兼容性问题，提升售后维护效率，要求准入控制系统和终端安全管理系统为同一厂商产品，使用一个客户端代理程序即可完成所有功能，从而减少终端资源占用，减轻维护工作量。（提供产品销售许可证作为证明，并加盖厂商公章）。</w:t>
      </w:r>
    </w:p>
    <w:p w:rsidR="003B779E" w:rsidRPr="00455477" w:rsidRDefault="007160C2" w:rsidP="00455477">
      <w:pPr>
        <w:pStyle w:val="a8"/>
        <w:ind w:left="420" w:firstLineChars="0" w:firstLine="0"/>
        <w:rPr>
          <w:rFonts w:ascii="宋体" w:hAnsi="宋体" w:cs="宋体"/>
          <w:sz w:val="18"/>
          <w:szCs w:val="18"/>
        </w:rPr>
      </w:pPr>
      <w:r w:rsidRPr="00455477">
        <w:rPr>
          <w:rFonts w:ascii="宋体" w:hAnsi="宋体" w:cs="宋体" w:hint="eastAsia"/>
          <w:sz w:val="18"/>
          <w:szCs w:val="18"/>
        </w:rPr>
        <w:t>★所有投标产品均需提供产品原厂商针对本项目的授权函。</w:t>
      </w:r>
    </w:p>
    <w:p w:rsidR="003B779E" w:rsidRPr="00455477" w:rsidRDefault="007160C2" w:rsidP="00455477">
      <w:pPr>
        <w:pStyle w:val="a8"/>
        <w:ind w:left="420" w:firstLineChars="0" w:firstLine="0"/>
        <w:rPr>
          <w:rFonts w:ascii="宋体" w:hAnsi="宋体" w:cs="宋体"/>
          <w:sz w:val="18"/>
          <w:szCs w:val="18"/>
        </w:rPr>
      </w:pPr>
      <w:r w:rsidRPr="00455477">
        <w:rPr>
          <w:rFonts w:ascii="宋体" w:hAnsi="宋体" w:cs="宋体" w:hint="eastAsia"/>
          <w:sz w:val="18"/>
          <w:szCs w:val="18"/>
        </w:rPr>
        <w:t>★签订合同前甲方有权对投标产品功能按照参数要求逐一验证，若不符合要求，甲方有权拒绝签订合同。</w:t>
      </w:r>
    </w:p>
    <w:p w:rsidR="003B779E" w:rsidRPr="00455477" w:rsidRDefault="007160C2" w:rsidP="00455477">
      <w:pPr>
        <w:pStyle w:val="2"/>
        <w:numPr>
          <w:ilvl w:val="0"/>
          <w:numId w:val="1"/>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系统技术要求</w:t>
      </w:r>
      <w:bookmarkEnd w:id="0"/>
      <w:bookmarkEnd w:id="1"/>
      <w:bookmarkEnd w:id="2"/>
    </w:p>
    <w:p w:rsidR="003B779E" w:rsidRPr="00455477" w:rsidRDefault="007160C2" w:rsidP="00455477">
      <w:pPr>
        <w:pStyle w:val="2"/>
        <w:numPr>
          <w:ilvl w:val="1"/>
          <w:numId w:val="2"/>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系统成熟、稳定</w:t>
      </w:r>
      <w:bookmarkEnd w:id="3"/>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sz w:val="18"/>
          <w:szCs w:val="18"/>
        </w:rPr>
        <w:t>系统须保证“7天24小时”安全运行</w:t>
      </w:r>
      <w:r w:rsidRPr="00455477">
        <w:rPr>
          <w:rFonts w:asciiTheme="minorEastAsia" w:hAnsiTheme="minorEastAsia" w:hint="eastAsia"/>
          <w:sz w:val="18"/>
          <w:szCs w:val="18"/>
        </w:rPr>
        <w:t>。</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产品成熟，并经过运行考验，有同等规模医院成功运行经验。</w:t>
      </w:r>
    </w:p>
    <w:p w:rsidR="003B779E" w:rsidRPr="00455477" w:rsidRDefault="007160C2" w:rsidP="00455477">
      <w:pPr>
        <w:pStyle w:val="2"/>
        <w:numPr>
          <w:ilvl w:val="1"/>
          <w:numId w:val="2"/>
        </w:numPr>
        <w:spacing w:line="240" w:lineRule="auto"/>
        <w:rPr>
          <w:rFonts w:asciiTheme="minorEastAsia" w:eastAsiaTheme="minorEastAsia" w:hAnsiTheme="minorEastAsia"/>
          <w:sz w:val="18"/>
          <w:szCs w:val="18"/>
        </w:rPr>
      </w:pPr>
      <w:bookmarkStart w:id="4" w:name="_Toc149017000"/>
      <w:r w:rsidRPr="00455477">
        <w:rPr>
          <w:rFonts w:asciiTheme="minorEastAsia" w:eastAsiaTheme="minorEastAsia" w:hAnsiTheme="minorEastAsia" w:hint="eastAsia"/>
          <w:sz w:val="18"/>
          <w:szCs w:val="18"/>
        </w:rPr>
        <w:t>系统安全</w:t>
      </w:r>
      <w:bookmarkEnd w:id="4"/>
    </w:p>
    <w:p w:rsidR="003B779E" w:rsidRPr="00455477" w:rsidRDefault="007160C2" w:rsidP="00455477">
      <w:pPr>
        <w:ind w:firstLine="420"/>
        <w:rPr>
          <w:rFonts w:asciiTheme="minorEastAsia" w:hAnsiTheme="minorEastAsia"/>
          <w:sz w:val="18"/>
          <w:szCs w:val="18"/>
        </w:rPr>
      </w:pPr>
      <w:r w:rsidRPr="00455477">
        <w:rPr>
          <w:rFonts w:asciiTheme="minorEastAsia" w:hAnsiTheme="minorEastAsia" w:hint="eastAsia"/>
          <w:sz w:val="18"/>
          <w:szCs w:val="18"/>
        </w:rPr>
        <w:t>1）数据库的安全性</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数据库有完善备份功能。</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数据定期备份，并支持备份到独立的数据中心或磁带库，有备份记录。</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系统有完备的断点恢复功能，终端离线再接回网后数据可以继续上报。</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提供重要数据修改全程监控。</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对于重要数据，系统只能提供有痕迹的更正功能。</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提供错误日志。</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b/>
          <w:sz w:val="18"/>
          <w:szCs w:val="18"/>
        </w:rPr>
        <w:t>★系统具有直观全面的日志管理模块，对系统的运行进行全面的日志记录与管理，确保系统运行的安全性与可追溯性。（提供软件截图证明）</w:t>
      </w:r>
    </w:p>
    <w:p w:rsidR="003B779E" w:rsidRPr="00455477" w:rsidRDefault="007160C2" w:rsidP="00455477">
      <w:pPr>
        <w:ind w:left="420"/>
        <w:rPr>
          <w:rFonts w:asciiTheme="minorEastAsia" w:hAnsiTheme="minorEastAsia"/>
          <w:sz w:val="18"/>
          <w:szCs w:val="18"/>
        </w:rPr>
      </w:pPr>
      <w:r w:rsidRPr="00455477">
        <w:rPr>
          <w:rFonts w:asciiTheme="minorEastAsia" w:hAnsiTheme="minorEastAsia" w:hint="eastAsia"/>
          <w:sz w:val="18"/>
          <w:szCs w:val="18"/>
        </w:rPr>
        <w:t>2）授权管理</w:t>
      </w:r>
    </w:p>
    <w:p w:rsidR="003B779E" w:rsidRPr="00455477" w:rsidRDefault="007160C2" w:rsidP="00455477">
      <w:pPr>
        <w:numPr>
          <w:ilvl w:val="0"/>
          <w:numId w:val="4"/>
        </w:numPr>
        <w:rPr>
          <w:rFonts w:asciiTheme="minorEastAsia" w:hAnsiTheme="minorEastAsia"/>
          <w:sz w:val="18"/>
          <w:szCs w:val="18"/>
        </w:rPr>
      </w:pPr>
      <w:r w:rsidRPr="00455477">
        <w:rPr>
          <w:rFonts w:asciiTheme="minorEastAsia" w:hAnsiTheme="minorEastAsia" w:hint="eastAsia"/>
          <w:sz w:val="18"/>
          <w:szCs w:val="18"/>
        </w:rPr>
        <w:t>完善的用户权限管理与授权机制。</w:t>
      </w:r>
    </w:p>
    <w:p w:rsidR="003B779E" w:rsidRPr="00455477" w:rsidRDefault="007160C2" w:rsidP="00455477">
      <w:pPr>
        <w:numPr>
          <w:ilvl w:val="0"/>
          <w:numId w:val="4"/>
        </w:numPr>
        <w:rPr>
          <w:rFonts w:asciiTheme="minorEastAsia" w:hAnsiTheme="minorEastAsia"/>
          <w:sz w:val="18"/>
          <w:szCs w:val="18"/>
        </w:rPr>
      </w:pPr>
      <w:r w:rsidRPr="00455477">
        <w:rPr>
          <w:rFonts w:asciiTheme="minorEastAsia" w:hAnsiTheme="minorEastAsia" w:hint="eastAsia"/>
          <w:sz w:val="18"/>
          <w:szCs w:val="18"/>
        </w:rPr>
        <w:t>不同权限进入不同层次、功能的菜单。</w:t>
      </w:r>
    </w:p>
    <w:p w:rsidR="003B779E" w:rsidRPr="00455477" w:rsidRDefault="007160C2" w:rsidP="00455477">
      <w:pPr>
        <w:numPr>
          <w:ilvl w:val="0"/>
          <w:numId w:val="4"/>
        </w:numPr>
        <w:rPr>
          <w:rFonts w:asciiTheme="minorEastAsia" w:hAnsiTheme="minorEastAsia"/>
          <w:sz w:val="18"/>
          <w:szCs w:val="18"/>
        </w:rPr>
      </w:pPr>
      <w:r w:rsidRPr="00455477">
        <w:rPr>
          <w:rFonts w:asciiTheme="minorEastAsia" w:hAnsiTheme="minorEastAsia" w:hint="eastAsia"/>
          <w:sz w:val="18"/>
          <w:szCs w:val="18"/>
        </w:rPr>
        <w:t>系统提供操作权限管理工具，无需通过修改程序进行授权。</w:t>
      </w:r>
    </w:p>
    <w:p w:rsidR="003B779E" w:rsidRPr="00455477" w:rsidRDefault="003B779E" w:rsidP="00455477">
      <w:pPr>
        <w:pStyle w:val="a8"/>
        <w:keepNext/>
        <w:keepLines/>
        <w:numPr>
          <w:ilvl w:val="0"/>
          <w:numId w:val="5"/>
        </w:numPr>
        <w:spacing w:before="260" w:after="260"/>
        <w:ind w:firstLineChars="0"/>
        <w:outlineLvl w:val="1"/>
        <w:rPr>
          <w:rFonts w:asciiTheme="minorEastAsia" w:eastAsia="黑体" w:hAnsiTheme="minorEastAsia" w:cs="Times New Roman"/>
          <w:b/>
          <w:bCs/>
          <w:vanish/>
          <w:sz w:val="18"/>
          <w:szCs w:val="18"/>
        </w:rPr>
      </w:pPr>
      <w:bookmarkStart w:id="5" w:name="_Toc149017001"/>
    </w:p>
    <w:p w:rsidR="003B779E" w:rsidRPr="00455477" w:rsidRDefault="003B779E" w:rsidP="00455477">
      <w:pPr>
        <w:pStyle w:val="a8"/>
        <w:keepNext/>
        <w:keepLines/>
        <w:numPr>
          <w:ilvl w:val="0"/>
          <w:numId w:val="5"/>
        </w:numPr>
        <w:spacing w:before="260" w:after="260"/>
        <w:ind w:firstLineChars="0"/>
        <w:outlineLvl w:val="1"/>
        <w:rPr>
          <w:rFonts w:asciiTheme="minorEastAsia" w:eastAsia="黑体" w:hAnsiTheme="minorEastAsia" w:cs="Times New Roman"/>
          <w:b/>
          <w:bCs/>
          <w:vanish/>
          <w:sz w:val="18"/>
          <w:szCs w:val="18"/>
        </w:rPr>
      </w:pPr>
    </w:p>
    <w:p w:rsidR="003B779E" w:rsidRPr="00455477" w:rsidRDefault="007160C2" w:rsidP="00455477">
      <w:pPr>
        <w:pStyle w:val="2"/>
        <w:numPr>
          <w:ilvl w:val="1"/>
          <w:numId w:val="2"/>
        </w:numPr>
        <w:spacing w:line="240" w:lineRule="auto"/>
        <w:rPr>
          <w:rFonts w:asciiTheme="minorEastAsia" w:eastAsiaTheme="minorEastAsia" w:hAnsiTheme="minorEastAsia"/>
          <w:sz w:val="18"/>
          <w:szCs w:val="18"/>
        </w:rPr>
      </w:pPr>
      <w:bookmarkStart w:id="6" w:name="_Toc149017009"/>
      <w:bookmarkEnd w:id="5"/>
      <w:r w:rsidRPr="00455477">
        <w:rPr>
          <w:rFonts w:asciiTheme="minorEastAsia" w:eastAsiaTheme="minorEastAsia" w:hAnsiTheme="minorEastAsia" w:hint="eastAsia"/>
          <w:sz w:val="18"/>
          <w:szCs w:val="18"/>
        </w:rPr>
        <w:t>系统可升级</w:t>
      </w:r>
      <w:bookmarkEnd w:id="6"/>
      <w:r w:rsidRPr="00455477">
        <w:rPr>
          <w:rFonts w:asciiTheme="minorEastAsia" w:eastAsiaTheme="minorEastAsia" w:hAnsiTheme="minorEastAsia" w:hint="eastAsia"/>
          <w:sz w:val="18"/>
          <w:szCs w:val="18"/>
        </w:rPr>
        <w:t xml:space="preserve"> </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系统可升级，并有统一、方便的升级方式。</w:t>
      </w:r>
    </w:p>
    <w:p w:rsidR="003B779E" w:rsidRPr="00455477" w:rsidRDefault="007160C2" w:rsidP="00455477">
      <w:pPr>
        <w:pStyle w:val="2"/>
        <w:numPr>
          <w:ilvl w:val="1"/>
          <w:numId w:val="2"/>
        </w:numPr>
        <w:spacing w:line="240" w:lineRule="auto"/>
        <w:rPr>
          <w:rFonts w:asciiTheme="minorEastAsia" w:eastAsiaTheme="minorEastAsia" w:hAnsiTheme="minorEastAsia"/>
          <w:sz w:val="18"/>
          <w:szCs w:val="18"/>
        </w:rPr>
      </w:pPr>
      <w:bookmarkStart w:id="7" w:name="_Toc149638596"/>
      <w:r w:rsidRPr="00455477">
        <w:rPr>
          <w:rFonts w:asciiTheme="minorEastAsia" w:eastAsiaTheme="minorEastAsia" w:hAnsiTheme="minorEastAsia" w:hint="eastAsia"/>
          <w:sz w:val="18"/>
          <w:szCs w:val="18"/>
        </w:rPr>
        <w:t>信息安全与数据保密</w:t>
      </w:r>
      <w:bookmarkEnd w:id="7"/>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注重信息安全，保证系统安全性，严格防止信息泄漏。</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具有数据保密功能。</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符合信息安全等级保护规范要求。</w:t>
      </w:r>
    </w:p>
    <w:p w:rsidR="003B779E" w:rsidRPr="00455477" w:rsidRDefault="003B779E" w:rsidP="00455477">
      <w:pPr>
        <w:ind w:firstLine="435"/>
        <w:rPr>
          <w:rFonts w:asciiTheme="minorEastAsia" w:hAnsiTheme="minorEastAsia"/>
          <w:sz w:val="18"/>
          <w:szCs w:val="18"/>
        </w:rPr>
      </w:pPr>
    </w:p>
    <w:p w:rsidR="003B779E" w:rsidRPr="00455477" w:rsidRDefault="007160C2" w:rsidP="00455477">
      <w:pPr>
        <w:pStyle w:val="2"/>
        <w:numPr>
          <w:ilvl w:val="0"/>
          <w:numId w:val="1"/>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lastRenderedPageBreak/>
        <w:t>数据集成要求</w:t>
      </w:r>
    </w:p>
    <w:p w:rsidR="003B779E" w:rsidRPr="00455477" w:rsidRDefault="007160C2" w:rsidP="00455477">
      <w:pPr>
        <w:ind w:firstLine="435"/>
        <w:rPr>
          <w:rFonts w:asciiTheme="minorEastAsia" w:hAnsiTheme="minorEastAsia"/>
          <w:sz w:val="18"/>
          <w:szCs w:val="18"/>
        </w:rPr>
      </w:pPr>
      <w:r w:rsidRPr="00455477">
        <w:rPr>
          <w:rFonts w:asciiTheme="minorEastAsia" w:hAnsiTheme="minorEastAsia" w:hint="eastAsia"/>
          <w:sz w:val="18"/>
          <w:szCs w:val="18"/>
        </w:rPr>
        <w:t>要求能够与医院现有报警平台及资产管理系统对接，能够通过</w:t>
      </w:r>
      <w:proofErr w:type="spellStart"/>
      <w:r w:rsidRPr="00455477">
        <w:rPr>
          <w:rFonts w:asciiTheme="minorEastAsia" w:hAnsiTheme="minorEastAsia" w:hint="eastAsia"/>
          <w:sz w:val="18"/>
          <w:szCs w:val="18"/>
        </w:rPr>
        <w:t>syslog</w:t>
      </w:r>
      <w:proofErr w:type="spellEnd"/>
      <w:r w:rsidRPr="00455477">
        <w:rPr>
          <w:rFonts w:asciiTheme="minorEastAsia" w:hAnsiTheme="minorEastAsia" w:hint="eastAsia"/>
          <w:sz w:val="18"/>
          <w:szCs w:val="18"/>
        </w:rPr>
        <w:t>、</w:t>
      </w:r>
      <w:proofErr w:type="spellStart"/>
      <w:r w:rsidRPr="00455477">
        <w:rPr>
          <w:rFonts w:asciiTheme="minorEastAsia" w:hAnsiTheme="minorEastAsia" w:hint="eastAsia"/>
          <w:sz w:val="18"/>
          <w:szCs w:val="18"/>
        </w:rPr>
        <w:t>webservices</w:t>
      </w:r>
      <w:proofErr w:type="spellEnd"/>
      <w:r w:rsidRPr="00455477">
        <w:rPr>
          <w:rFonts w:asciiTheme="minorEastAsia" w:hAnsiTheme="minorEastAsia" w:hint="eastAsia"/>
          <w:sz w:val="18"/>
          <w:szCs w:val="18"/>
        </w:rPr>
        <w:t>等通用格式将告警信息发送至报警平台，将终端资产信息发送到资产管理系统（此项无需另行付费）。</w:t>
      </w:r>
    </w:p>
    <w:p w:rsidR="003B779E" w:rsidRPr="00455477" w:rsidRDefault="007160C2" w:rsidP="00455477">
      <w:pPr>
        <w:pStyle w:val="2"/>
        <w:numPr>
          <w:ilvl w:val="1"/>
          <w:numId w:val="6"/>
        </w:numPr>
        <w:spacing w:line="240" w:lineRule="auto"/>
        <w:rPr>
          <w:rFonts w:asciiTheme="minorEastAsia" w:eastAsiaTheme="minorEastAsia" w:hAnsiTheme="minorEastAsia"/>
          <w:sz w:val="18"/>
          <w:szCs w:val="18"/>
        </w:rPr>
      </w:pPr>
      <w:bookmarkStart w:id="8" w:name="_Toc149645493"/>
      <w:bookmarkStart w:id="9" w:name="_Toc149016992"/>
      <w:bookmarkStart w:id="10" w:name="_Toc149645670"/>
      <w:r w:rsidRPr="00455477">
        <w:rPr>
          <w:rFonts w:asciiTheme="minorEastAsia" w:eastAsiaTheme="minorEastAsia" w:hAnsiTheme="minorEastAsia" w:hint="eastAsia"/>
          <w:sz w:val="18"/>
          <w:szCs w:val="18"/>
        </w:rPr>
        <w:t>数据接口</w:t>
      </w:r>
      <w:bookmarkEnd w:id="8"/>
      <w:bookmarkEnd w:id="9"/>
      <w:bookmarkEnd w:id="10"/>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接口原则：保持数据一致性、保持数据的完整性、保持数据库的效率、数据库的安全性。</w:t>
      </w:r>
    </w:p>
    <w:p w:rsidR="003B779E" w:rsidRPr="00455477" w:rsidRDefault="007160C2" w:rsidP="00455477">
      <w:pPr>
        <w:widowControl/>
        <w:numPr>
          <w:ilvl w:val="0"/>
          <w:numId w:val="3"/>
        </w:numPr>
        <w:ind w:left="777"/>
        <w:jc w:val="left"/>
        <w:rPr>
          <w:rFonts w:asciiTheme="minorEastAsia" w:hAnsiTheme="minorEastAsia"/>
          <w:sz w:val="18"/>
          <w:szCs w:val="18"/>
        </w:rPr>
      </w:pPr>
      <w:r w:rsidRPr="00455477">
        <w:rPr>
          <w:rFonts w:asciiTheme="minorEastAsia" w:hAnsiTheme="minorEastAsia" w:hint="eastAsia"/>
          <w:sz w:val="18"/>
          <w:szCs w:val="18"/>
        </w:rPr>
        <w:t>需要实现短信平台和待建系统的数据接口。</w:t>
      </w:r>
    </w:p>
    <w:p w:rsidR="003B779E" w:rsidRPr="00455477" w:rsidRDefault="007160C2" w:rsidP="00455477">
      <w:pPr>
        <w:widowControl/>
        <w:ind w:left="357" w:firstLine="420"/>
        <w:jc w:val="left"/>
        <w:rPr>
          <w:rFonts w:asciiTheme="minorEastAsia" w:hAnsiTheme="minorEastAsia"/>
          <w:sz w:val="18"/>
          <w:szCs w:val="18"/>
        </w:rPr>
      </w:pPr>
      <w:r w:rsidRPr="00455477">
        <w:rPr>
          <w:rFonts w:asciiTheme="minorEastAsia" w:hAnsiTheme="minorEastAsia" w:hint="eastAsia"/>
          <w:sz w:val="18"/>
          <w:szCs w:val="18"/>
        </w:rPr>
        <w:t>应有用户自定义程序接口，</w:t>
      </w:r>
      <w:r w:rsidRPr="00455477">
        <w:rPr>
          <w:rFonts w:asciiTheme="minorEastAsia" w:hAnsiTheme="minorEastAsia"/>
          <w:sz w:val="18"/>
          <w:szCs w:val="18"/>
        </w:rPr>
        <w:t>使用户在不修改主程序前提下而能实现客户化的功能</w:t>
      </w:r>
      <w:r w:rsidRPr="00455477">
        <w:rPr>
          <w:rFonts w:asciiTheme="minorEastAsia" w:hAnsiTheme="minorEastAsia" w:hint="eastAsia"/>
          <w:sz w:val="18"/>
          <w:szCs w:val="18"/>
        </w:rPr>
        <w:t>。</w:t>
      </w:r>
    </w:p>
    <w:p w:rsidR="003B779E" w:rsidRPr="00455477" w:rsidRDefault="007160C2" w:rsidP="00455477">
      <w:pPr>
        <w:pStyle w:val="2"/>
        <w:numPr>
          <w:ilvl w:val="0"/>
          <w:numId w:val="1"/>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售后服务与实施</w:t>
      </w:r>
    </w:p>
    <w:p w:rsidR="003B779E" w:rsidRPr="00455477" w:rsidRDefault="007160C2" w:rsidP="00455477">
      <w:pPr>
        <w:pStyle w:val="2"/>
        <w:numPr>
          <w:ilvl w:val="1"/>
          <w:numId w:val="7"/>
        </w:numPr>
        <w:spacing w:line="240" w:lineRule="auto"/>
        <w:rPr>
          <w:rFonts w:asciiTheme="minorEastAsia" w:eastAsiaTheme="minorEastAsia" w:hAnsiTheme="minorEastAsia"/>
          <w:sz w:val="18"/>
          <w:szCs w:val="18"/>
        </w:rPr>
      </w:pPr>
      <w:bookmarkStart w:id="11" w:name="_Toc149645501"/>
      <w:bookmarkStart w:id="12" w:name="_Toc149017012"/>
      <w:bookmarkStart w:id="13" w:name="_Toc149645678"/>
      <w:r w:rsidRPr="00455477">
        <w:rPr>
          <w:rFonts w:asciiTheme="minorEastAsia" w:eastAsiaTheme="minorEastAsia" w:hAnsiTheme="minorEastAsia" w:hint="eastAsia"/>
          <w:sz w:val="18"/>
          <w:szCs w:val="18"/>
        </w:rPr>
        <w:t>实施</w:t>
      </w:r>
      <w:bookmarkEnd w:id="11"/>
      <w:bookmarkEnd w:id="12"/>
      <w:bookmarkEnd w:id="13"/>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合理的、具有针对性的项目实施计划与解决方案。</w:t>
      </w:r>
    </w:p>
    <w:p w:rsidR="003B779E" w:rsidRPr="00455477" w:rsidRDefault="007160C2" w:rsidP="00455477">
      <w:pPr>
        <w:widowControl/>
        <w:numPr>
          <w:ilvl w:val="0"/>
          <w:numId w:val="8"/>
        </w:numPr>
        <w:ind w:left="777"/>
        <w:jc w:val="left"/>
        <w:rPr>
          <w:rFonts w:asciiTheme="minorEastAsia" w:hAnsiTheme="minorEastAsia" w:cs="Arial"/>
          <w:sz w:val="18"/>
          <w:szCs w:val="18"/>
        </w:rPr>
      </w:pPr>
      <w:r w:rsidRPr="00455477">
        <w:rPr>
          <w:rFonts w:asciiTheme="minorEastAsia" w:hAnsiTheme="minorEastAsia" w:hint="eastAsia"/>
          <w:sz w:val="18"/>
          <w:szCs w:val="18"/>
        </w:rPr>
        <w:t>负责完成客户化工作，满足招标文件要求的功能需求，同时还应满足实施过程中医院提出的具体需求，及时响应与完成客户化修改。</w:t>
      </w:r>
    </w:p>
    <w:p w:rsidR="003B779E" w:rsidRPr="00455477" w:rsidRDefault="007160C2" w:rsidP="00455477">
      <w:pPr>
        <w:widowControl/>
        <w:numPr>
          <w:ilvl w:val="0"/>
          <w:numId w:val="8"/>
        </w:numPr>
        <w:jc w:val="left"/>
        <w:rPr>
          <w:rFonts w:asciiTheme="minorEastAsia" w:hAnsiTheme="minorEastAsia"/>
          <w:sz w:val="18"/>
          <w:szCs w:val="18"/>
        </w:rPr>
      </w:pPr>
      <w:r w:rsidRPr="00455477">
        <w:rPr>
          <w:rFonts w:asciiTheme="minorEastAsia" w:hAnsiTheme="minorEastAsia" w:hint="eastAsia"/>
          <w:sz w:val="18"/>
          <w:szCs w:val="18"/>
        </w:rPr>
        <w:t>能够妥善分析医院业务中的复杂问题与个性化问题，并提出合理的解决方案，以保证系统实施不做弯路。</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项目组织机构完整，保证实施期间有充分的实施技术人员保障，上线期间现场常驻工程师。</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项目负责人与参与项目实施技术人员具有相关实施经验。</w:t>
      </w:r>
    </w:p>
    <w:p w:rsidR="003B779E" w:rsidRPr="00455477" w:rsidRDefault="007160C2" w:rsidP="00455477">
      <w:pPr>
        <w:widowControl/>
        <w:numPr>
          <w:ilvl w:val="0"/>
          <w:numId w:val="8"/>
        </w:numPr>
        <w:ind w:left="777"/>
        <w:jc w:val="left"/>
        <w:rPr>
          <w:rFonts w:asciiTheme="minorEastAsia" w:hAnsiTheme="minorEastAsia" w:cs="Arial"/>
          <w:sz w:val="18"/>
          <w:szCs w:val="18"/>
        </w:rPr>
      </w:pPr>
      <w:r w:rsidRPr="00455477">
        <w:rPr>
          <w:rFonts w:asciiTheme="minorEastAsia" w:hAnsiTheme="minorEastAsia" w:hint="eastAsia"/>
          <w:sz w:val="18"/>
          <w:szCs w:val="18"/>
        </w:rPr>
        <w:t>具有规范的项目组织与项目管理体系与方法。</w:t>
      </w:r>
    </w:p>
    <w:p w:rsidR="003B779E" w:rsidRPr="00455477" w:rsidRDefault="007160C2" w:rsidP="00455477">
      <w:pPr>
        <w:pStyle w:val="2"/>
        <w:numPr>
          <w:ilvl w:val="1"/>
          <w:numId w:val="7"/>
        </w:numPr>
        <w:spacing w:line="240" w:lineRule="auto"/>
        <w:rPr>
          <w:rFonts w:asciiTheme="minorEastAsia" w:eastAsiaTheme="minorEastAsia" w:hAnsiTheme="minorEastAsia"/>
          <w:sz w:val="18"/>
          <w:szCs w:val="18"/>
        </w:rPr>
      </w:pPr>
      <w:bookmarkStart w:id="14" w:name="_Toc149645679"/>
      <w:bookmarkStart w:id="15" w:name="_Toc149645502"/>
      <w:bookmarkStart w:id="16" w:name="_Toc149017013"/>
      <w:r w:rsidRPr="00455477">
        <w:rPr>
          <w:rFonts w:asciiTheme="minorEastAsia" w:eastAsiaTheme="minorEastAsia" w:hAnsiTheme="minorEastAsia" w:hint="eastAsia"/>
          <w:sz w:val="18"/>
          <w:szCs w:val="18"/>
        </w:rPr>
        <w:t>整体系统安装、调试</w:t>
      </w:r>
      <w:bookmarkEnd w:id="14"/>
      <w:bookmarkEnd w:id="15"/>
      <w:bookmarkEnd w:id="16"/>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负责服务器、操作系统、数据库、应用服务器、中间件及客户端支持软件、应用软件整体安装调试</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系统出现问题时负责诊断、并与其他有关厂商共同协调，解决问题。</w:t>
      </w:r>
    </w:p>
    <w:p w:rsidR="003B779E" w:rsidRPr="00455477" w:rsidRDefault="007160C2" w:rsidP="00455477">
      <w:pPr>
        <w:pStyle w:val="2"/>
        <w:numPr>
          <w:ilvl w:val="1"/>
          <w:numId w:val="7"/>
        </w:numPr>
        <w:spacing w:line="240" w:lineRule="auto"/>
        <w:rPr>
          <w:rFonts w:asciiTheme="minorEastAsia" w:eastAsiaTheme="minorEastAsia" w:hAnsiTheme="minorEastAsia"/>
          <w:sz w:val="18"/>
          <w:szCs w:val="18"/>
        </w:rPr>
      </w:pPr>
      <w:bookmarkStart w:id="17" w:name="_Toc149017014"/>
      <w:bookmarkStart w:id="18" w:name="_Toc149645680"/>
      <w:bookmarkStart w:id="19" w:name="_Toc149645503"/>
      <w:r w:rsidRPr="00455477">
        <w:rPr>
          <w:rFonts w:asciiTheme="minorEastAsia" w:eastAsiaTheme="minorEastAsia" w:hAnsiTheme="minorEastAsia" w:hint="eastAsia"/>
          <w:sz w:val="18"/>
          <w:szCs w:val="18"/>
        </w:rPr>
        <w:t>维护</w:t>
      </w:r>
      <w:bookmarkEnd w:id="17"/>
      <w:bookmarkEnd w:id="18"/>
      <w:bookmarkEnd w:id="19"/>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自验收之日起提供3年免费维护。</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终身负责维护、升级。</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产品具备应急机制，当设备发生故障时，对终端入网、使用均无影响，或能在</w:t>
      </w:r>
      <w:r w:rsidRPr="00455477">
        <w:rPr>
          <w:rFonts w:asciiTheme="minorEastAsia" w:hAnsiTheme="minorEastAsia"/>
          <w:sz w:val="18"/>
          <w:szCs w:val="18"/>
        </w:rPr>
        <w:t>5</w:t>
      </w:r>
      <w:r w:rsidRPr="00455477">
        <w:rPr>
          <w:rFonts w:asciiTheme="minorEastAsia" w:hAnsiTheme="minorEastAsia" w:hint="eastAsia"/>
          <w:sz w:val="18"/>
          <w:szCs w:val="18"/>
        </w:rPr>
        <w:t>分钟内恢复终端正常使用。</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系统出故障时做到24小时随时响应，技术人员现场响应时间≤１小时。</w:t>
      </w:r>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提供各种技术文档资料,在投标书中列明所提供的文档资料清单。</w:t>
      </w:r>
    </w:p>
    <w:p w:rsidR="003B779E" w:rsidRPr="00455477" w:rsidRDefault="007160C2" w:rsidP="00455477">
      <w:pPr>
        <w:pStyle w:val="2"/>
        <w:numPr>
          <w:ilvl w:val="1"/>
          <w:numId w:val="7"/>
        </w:numPr>
        <w:spacing w:line="240" w:lineRule="auto"/>
        <w:rPr>
          <w:rFonts w:asciiTheme="minorEastAsia" w:eastAsiaTheme="minorEastAsia" w:hAnsiTheme="minorEastAsia"/>
          <w:sz w:val="18"/>
          <w:szCs w:val="18"/>
        </w:rPr>
      </w:pPr>
      <w:bookmarkStart w:id="20" w:name="_Toc149017015"/>
      <w:bookmarkStart w:id="21" w:name="_Toc149645504"/>
      <w:bookmarkStart w:id="22" w:name="_Toc149645681"/>
      <w:r w:rsidRPr="00455477">
        <w:rPr>
          <w:rFonts w:asciiTheme="minorEastAsia" w:eastAsiaTheme="minorEastAsia" w:hAnsiTheme="minorEastAsia" w:hint="eastAsia"/>
          <w:sz w:val="18"/>
          <w:szCs w:val="18"/>
        </w:rPr>
        <w:t>培训</w:t>
      </w:r>
      <w:bookmarkEnd w:id="20"/>
      <w:r w:rsidRPr="00455477">
        <w:rPr>
          <w:rFonts w:asciiTheme="minorEastAsia" w:eastAsiaTheme="minorEastAsia" w:hAnsiTheme="minorEastAsia" w:hint="eastAsia"/>
          <w:sz w:val="18"/>
          <w:szCs w:val="18"/>
        </w:rPr>
        <w:t>（此项费用不另行付费）</w:t>
      </w:r>
      <w:bookmarkEnd w:id="21"/>
      <w:bookmarkEnd w:id="22"/>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培训，包括数据库与技术培训、系统维护培训、高级用户培训、用户培训，并保证培训效果。</w:t>
      </w:r>
    </w:p>
    <w:p w:rsidR="003B779E" w:rsidRPr="00455477" w:rsidRDefault="007160C2" w:rsidP="00455477">
      <w:pPr>
        <w:widowControl/>
        <w:numPr>
          <w:ilvl w:val="0"/>
          <w:numId w:val="8"/>
        </w:numPr>
        <w:ind w:left="777"/>
        <w:jc w:val="left"/>
        <w:rPr>
          <w:rFonts w:asciiTheme="minorEastAsia" w:hAnsiTheme="minorEastAsia" w:cs="Arial"/>
          <w:sz w:val="18"/>
          <w:szCs w:val="18"/>
        </w:rPr>
      </w:pPr>
      <w:r w:rsidRPr="00455477">
        <w:rPr>
          <w:rFonts w:asciiTheme="minorEastAsia" w:hAnsiTheme="minorEastAsia" w:hint="eastAsia"/>
          <w:sz w:val="18"/>
          <w:szCs w:val="18"/>
        </w:rPr>
        <w:t>出具详细的培训计划书。</w:t>
      </w:r>
    </w:p>
    <w:p w:rsidR="003B779E" w:rsidRPr="00455477" w:rsidRDefault="007160C2" w:rsidP="00455477">
      <w:pPr>
        <w:widowControl/>
        <w:numPr>
          <w:ilvl w:val="0"/>
          <w:numId w:val="8"/>
        </w:numPr>
        <w:ind w:left="777"/>
        <w:jc w:val="left"/>
        <w:rPr>
          <w:rFonts w:asciiTheme="minorEastAsia" w:hAnsiTheme="minorEastAsia" w:cs="Arial"/>
          <w:sz w:val="18"/>
          <w:szCs w:val="18"/>
        </w:rPr>
      </w:pPr>
      <w:r w:rsidRPr="00455477">
        <w:rPr>
          <w:rFonts w:asciiTheme="minorEastAsia" w:hAnsiTheme="minorEastAsia" w:hint="eastAsia"/>
          <w:sz w:val="18"/>
          <w:szCs w:val="18"/>
        </w:rPr>
        <w:t>提供培训教材</w:t>
      </w:r>
    </w:p>
    <w:p w:rsidR="003B779E" w:rsidRPr="00455477" w:rsidRDefault="007160C2" w:rsidP="00455477">
      <w:pPr>
        <w:pStyle w:val="2"/>
        <w:numPr>
          <w:ilvl w:val="1"/>
          <w:numId w:val="7"/>
        </w:numPr>
        <w:spacing w:line="240" w:lineRule="auto"/>
        <w:rPr>
          <w:rFonts w:asciiTheme="minorEastAsia" w:eastAsiaTheme="minorEastAsia" w:hAnsiTheme="minorEastAsia"/>
          <w:sz w:val="18"/>
          <w:szCs w:val="18"/>
        </w:rPr>
      </w:pPr>
      <w:bookmarkStart w:id="23" w:name="_Toc149645505"/>
      <w:bookmarkStart w:id="24" w:name="_Toc149017016"/>
      <w:bookmarkStart w:id="25" w:name="_Toc149645682"/>
      <w:r w:rsidRPr="00455477">
        <w:rPr>
          <w:rFonts w:asciiTheme="minorEastAsia" w:eastAsiaTheme="minorEastAsia" w:hAnsiTheme="minorEastAsia" w:hint="eastAsia"/>
          <w:sz w:val="18"/>
          <w:szCs w:val="18"/>
        </w:rPr>
        <w:t>售后服务承诺</w:t>
      </w:r>
      <w:bookmarkEnd w:id="23"/>
      <w:bookmarkEnd w:id="24"/>
      <w:bookmarkEnd w:id="25"/>
    </w:p>
    <w:p w:rsidR="003B779E" w:rsidRPr="00455477" w:rsidRDefault="007160C2" w:rsidP="00455477">
      <w:pPr>
        <w:widowControl/>
        <w:numPr>
          <w:ilvl w:val="0"/>
          <w:numId w:val="8"/>
        </w:numPr>
        <w:ind w:left="777"/>
        <w:jc w:val="left"/>
        <w:rPr>
          <w:rFonts w:asciiTheme="minorEastAsia" w:hAnsiTheme="minorEastAsia"/>
          <w:sz w:val="18"/>
          <w:szCs w:val="18"/>
        </w:rPr>
      </w:pPr>
      <w:r w:rsidRPr="00455477">
        <w:rPr>
          <w:rFonts w:asciiTheme="minorEastAsia" w:hAnsiTheme="minorEastAsia" w:hint="eastAsia"/>
          <w:sz w:val="18"/>
          <w:szCs w:val="18"/>
        </w:rPr>
        <w:t>出具售后服务承</w:t>
      </w:r>
    </w:p>
    <w:p w:rsidR="003B779E" w:rsidRPr="00455477" w:rsidRDefault="003B779E" w:rsidP="00455477">
      <w:pPr>
        <w:widowControl/>
        <w:jc w:val="left"/>
        <w:rPr>
          <w:rFonts w:asciiTheme="minorEastAsia" w:hAnsiTheme="minorEastAsia"/>
          <w:sz w:val="18"/>
          <w:szCs w:val="18"/>
        </w:rPr>
        <w:sectPr w:rsidR="003B779E" w:rsidRPr="00455477" w:rsidSect="00455477">
          <w:pgSz w:w="11906" w:h="16838"/>
          <w:pgMar w:top="1440" w:right="1133" w:bottom="1440" w:left="709" w:header="851" w:footer="992" w:gutter="0"/>
          <w:cols w:space="425"/>
          <w:docGrid w:type="lines" w:linePitch="312"/>
        </w:sectPr>
      </w:pPr>
    </w:p>
    <w:p w:rsidR="003B779E" w:rsidRPr="00455477" w:rsidRDefault="003B779E" w:rsidP="00455477">
      <w:pPr>
        <w:widowControl/>
        <w:jc w:val="left"/>
        <w:rPr>
          <w:rFonts w:asciiTheme="minorEastAsia" w:hAnsiTheme="minorEastAsia"/>
          <w:b/>
          <w:bCs/>
          <w:kern w:val="44"/>
          <w:sz w:val="18"/>
          <w:szCs w:val="18"/>
        </w:rPr>
      </w:pPr>
      <w:bookmarkStart w:id="26" w:name="_Toc263344946"/>
    </w:p>
    <w:p w:rsidR="003B779E" w:rsidRPr="00455477" w:rsidRDefault="007160C2" w:rsidP="00455477">
      <w:pPr>
        <w:pStyle w:val="1"/>
        <w:numPr>
          <w:ilvl w:val="0"/>
          <w:numId w:val="1"/>
        </w:numPr>
        <w:spacing w:line="240" w:lineRule="auto"/>
        <w:rPr>
          <w:rFonts w:asciiTheme="minorEastAsia" w:hAnsiTheme="minorEastAsia"/>
          <w:sz w:val="18"/>
          <w:szCs w:val="18"/>
        </w:rPr>
      </w:pPr>
      <w:bookmarkStart w:id="27" w:name="_Toc200255649"/>
      <w:bookmarkStart w:id="28" w:name="_Toc263344947"/>
      <w:bookmarkEnd w:id="26"/>
      <w:r w:rsidRPr="00455477">
        <w:rPr>
          <w:rFonts w:asciiTheme="minorEastAsia" w:hAnsiTheme="minorEastAsia" w:hint="eastAsia"/>
          <w:sz w:val="18"/>
          <w:szCs w:val="18"/>
        </w:rPr>
        <w:t>终端安全管理系统技术指标要求</w:t>
      </w:r>
    </w:p>
    <w:bookmarkEnd w:id="27"/>
    <w:bookmarkEnd w:id="28"/>
    <w:p w:rsidR="003B779E" w:rsidRPr="00455477" w:rsidRDefault="003B779E" w:rsidP="00455477">
      <w:pPr>
        <w:pStyle w:val="a8"/>
        <w:keepNext/>
        <w:keepLines/>
        <w:numPr>
          <w:ilvl w:val="0"/>
          <w:numId w:val="9"/>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9"/>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9"/>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9"/>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9"/>
        </w:numPr>
        <w:spacing w:before="260" w:after="260"/>
        <w:ind w:firstLineChars="0"/>
        <w:outlineLvl w:val="1"/>
        <w:rPr>
          <w:rFonts w:asciiTheme="minorEastAsia" w:hAnsiTheme="minorEastAsia" w:cs="Times New Roman"/>
          <w:b/>
          <w:bCs/>
          <w:vanish/>
          <w:sz w:val="18"/>
          <w:szCs w:val="18"/>
        </w:rPr>
      </w:pP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系统总体技术要求</w:t>
      </w:r>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 xml:space="preserve">★系统客户端支持部署在： </w:t>
      </w:r>
      <w:proofErr w:type="spellStart"/>
      <w:r w:rsidRPr="00455477">
        <w:rPr>
          <w:rFonts w:asciiTheme="minorEastAsia" w:eastAsiaTheme="minorEastAsia" w:hAnsiTheme="minorEastAsia" w:hint="eastAsia"/>
          <w:sz w:val="18"/>
          <w:szCs w:val="18"/>
        </w:rPr>
        <w:t>WindowsXP</w:t>
      </w:r>
      <w:proofErr w:type="spellEnd"/>
      <w:r w:rsidRPr="00455477">
        <w:rPr>
          <w:rFonts w:asciiTheme="minorEastAsia" w:eastAsiaTheme="minorEastAsia" w:hAnsiTheme="minorEastAsia" w:hint="eastAsia"/>
          <w:sz w:val="18"/>
          <w:szCs w:val="18"/>
        </w:rPr>
        <w:t>、Win7、Win8、Win10系统的32位和64位。</w:t>
      </w:r>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★系统管理端支持部署在：Windows server2003、 Windows server 2008、Windows server 2012系统。</w:t>
      </w:r>
      <w:bookmarkStart w:id="29" w:name="_Toc200255650"/>
      <w:bookmarkStart w:id="30" w:name="_Toc263344948"/>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系统无使用期限限制。</w:t>
      </w:r>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#具备国家版权局颁发的计算机软件著作权登记证书</w:t>
      </w:r>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#公安部监制的计算机信息系统安全专用产品销售许可证</w:t>
      </w:r>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#国家保密局科技测评中心颁发的涉密信息系统产品检测证书</w:t>
      </w:r>
    </w:p>
    <w:p w:rsidR="003B779E" w:rsidRPr="00455477" w:rsidRDefault="007160C2" w:rsidP="00455477">
      <w:pPr>
        <w:pStyle w:val="20"/>
        <w:numPr>
          <w:ilvl w:val="0"/>
          <w:numId w:val="11"/>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授权数：最少支持管理</w:t>
      </w:r>
      <w:r w:rsidRPr="00455477">
        <w:rPr>
          <w:rFonts w:asciiTheme="minorEastAsia" w:eastAsiaTheme="minorEastAsia" w:hAnsiTheme="minorEastAsia"/>
          <w:sz w:val="18"/>
          <w:szCs w:val="18"/>
        </w:rPr>
        <w:t>3000</w:t>
      </w:r>
      <w:r w:rsidRPr="00455477">
        <w:rPr>
          <w:rFonts w:asciiTheme="minorEastAsia" w:eastAsiaTheme="minorEastAsia" w:hAnsiTheme="minorEastAsia" w:hint="eastAsia"/>
          <w:sz w:val="18"/>
          <w:szCs w:val="18"/>
        </w:rPr>
        <w:t>个终端</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基本管理</w:t>
      </w:r>
      <w:bookmarkEnd w:id="29"/>
      <w:bookmarkEnd w:id="30"/>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策略管理：系统支持根据用户和根据设备两种模式的策略下发，还可根据用户所在组、IP地址、操作系、统、自定义检索等多种方式进行策略分发。</w:t>
      </w:r>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策略采用下载到本地执行的方式，断网重连后终端再次获取最新策略，同时上报离线期间审计记录。终端安全程序可自动侦测网络连接情况，根据连接内网/未连接内网可执行不同的安全策略。</w:t>
      </w:r>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bookmarkStart w:id="31" w:name="_Toc263344949"/>
      <w:bookmarkStart w:id="32" w:name="_Toc200255651"/>
      <w:r w:rsidRPr="00455477">
        <w:rPr>
          <w:rFonts w:asciiTheme="minorEastAsia" w:eastAsiaTheme="minorEastAsia" w:hAnsiTheme="minorEastAsia" w:hint="eastAsia"/>
          <w:sz w:val="18"/>
          <w:szCs w:val="18"/>
        </w:rPr>
        <w:t>具备独立审计账户、管理账户，权限各自独立。提供系统运行审计和操作审计机制，系统管理员登录要求支持IP地址访问限定，只有获得授权的计算机才能进入系统控制台。</w:t>
      </w:r>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具备服务器自我保护功能，可以防止IP占用、</w:t>
      </w:r>
      <w:proofErr w:type="spellStart"/>
      <w:r w:rsidRPr="00455477">
        <w:rPr>
          <w:rFonts w:asciiTheme="minorEastAsia" w:eastAsiaTheme="minorEastAsia" w:hAnsiTheme="minorEastAsia" w:hint="eastAsia"/>
          <w:sz w:val="18"/>
          <w:szCs w:val="18"/>
        </w:rPr>
        <w:t>DDos</w:t>
      </w:r>
      <w:proofErr w:type="spellEnd"/>
      <w:r w:rsidRPr="00455477">
        <w:rPr>
          <w:rFonts w:asciiTheme="minorEastAsia" w:eastAsiaTheme="minorEastAsia" w:hAnsiTheme="minorEastAsia" w:hint="eastAsia"/>
          <w:sz w:val="18"/>
          <w:szCs w:val="18"/>
        </w:rPr>
        <w:t>攻击，具备支持10000台以上终端管理能力。</w:t>
      </w:r>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客户端功能在安全模式下仍生效。</w:t>
      </w:r>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系统必须具备良好的系统安全性，终端具有自我防护机制，防止用户使用网上常见的卸载等工具随意停止、卸载。</w:t>
      </w:r>
    </w:p>
    <w:p w:rsidR="003B779E" w:rsidRPr="00455477" w:rsidRDefault="007160C2" w:rsidP="00455477">
      <w:pPr>
        <w:pStyle w:val="20"/>
        <w:numPr>
          <w:ilvl w:val="0"/>
          <w:numId w:val="12"/>
        </w:numPr>
        <w:tabs>
          <w:tab w:val="left" w:pos="1260"/>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支持用户自定义报表的内容及报项，支持Word、Excel等多种格式的文件导出。</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资产管理功能</w:t>
      </w:r>
      <w:bookmarkEnd w:id="31"/>
      <w:bookmarkEnd w:id="32"/>
    </w:p>
    <w:p w:rsidR="003B779E" w:rsidRPr="00455477" w:rsidRDefault="007160C2" w:rsidP="00455477">
      <w:pPr>
        <w:pStyle w:val="20"/>
        <w:numPr>
          <w:ilvl w:val="1"/>
          <w:numId w:val="13"/>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要求支持管理网络终端软硬件资产，包括硬件设备信息、位置信息（设备名称、使用人、联系电话、所属部门等）、网络信息（MAC地址、IP地址等）、软件安装信息（操作系统、应用软件）等，支持手动修改和添加硬件信息。</w:t>
      </w:r>
    </w:p>
    <w:p w:rsidR="003B779E" w:rsidRPr="00455477" w:rsidRDefault="007160C2" w:rsidP="00455477">
      <w:pPr>
        <w:pStyle w:val="20"/>
        <w:numPr>
          <w:ilvl w:val="1"/>
          <w:numId w:val="13"/>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#硬件变化管理：系统要求支持设备硬件变化行为报警；支持对未注册设备、注册程序卸载行为的报警。</w:t>
      </w:r>
    </w:p>
    <w:p w:rsidR="003B779E" w:rsidRPr="00455477" w:rsidRDefault="007160C2" w:rsidP="00455477">
      <w:pPr>
        <w:pStyle w:val="20"/>
        <w:numPr>
          <w:ilvl w:val="1"/>
          <w:numId w:val="13"/>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 xml:space="preserve">#系统兼容Intel </w:t>
      </w:r>
      <w:proofErr w:type="spellStart"/>
      <w:r w:rsidRPr="00455477">
        <w:rPr>
          <w:rFonts w:asciiTheme="minorEastAsia" w:eastAsiaTheme="minorEastAsia" w:hAnsiTheme="minorEastAsia" w:hint="eastAsia"/>
          <w:sz w:val="18"/>
          <w:szCs w:val="18"/>
        </w:rPr>
        <w:t>vPro</w:t>
      </w:r>
      <w:proofErr w:type="spellEnd"/>
      <w:r w:rsidRPr="00455477">
        <w:rPr>
          <w:rFonts w:asciiTheme="minorEastAsia" w:eastAsiaTheme="minorEastAsia" w:hAnsiTheme="minorEastAsia" w:hint="eastAsia"/>
          <w:sz w:val="18"/>
          <w:szCs w:val="18"/>
        </w:rPr>
        <w:t>主动管理技术。（需提供功能截图，并加盖厂商公章）</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bookmarkStart w:id="33" w:name="_Toc200255652"/>
      <w:bookmarkStart w:id="34" w:name="_Toc263344950"/>
      <w:r w:rsidRPr="00455477">
        <w:rPr>
          <w:rFonts w:asciiTheme="minorEastAsia" w:eastAsiaTheme="minorEastAsia" w:hAnsiTheme="minorEastAsia" w:hint="eastAsia"/>
          <w:sz w:val="18"/>
          <w:szCs w:val="18"/>
        </w:rPr>
        <w:t>终端管理功能</w:t>
      </w:r>
      <w:bookmarkEnd w:id="33"/>
      <w:bookmarkEnd w:id="34"/>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终端支持代理软件和IE代理禁用功能。</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要求支持网管统一管理的主机防火墙功能。</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#支持进程管理功能：支持对（包括软件厂商名、源文件产品名、源文件名、进程名等）的进程进行黑白名单的控制，黑名单内进程自动被禁止，白名单内进程自动启动。（需提供功能截图，并加盖厂商公章）</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外设控制功能：可控制硬件外设的使用，启用或禁用3G网卡、光驱、USB全部接口、 串行口、并行口、1394控制器、无线网卡和其他不常用接口等等；支持禁用自定义设备。</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bookmarkStart w:id="35" w:name="_Toc263344951"/>
      <w:bookmarkStart w:id="36" w:name="_Toc200255653"/>
      <w:r w:rsidRPr="00455477">
        <w:rPr>
          <w:rFonts w:asciiTheme="minorEastAsia" w:eastAsiaTheme="minorEastAsia" w:hAnsiTheme="minorEastAsia" w:hint="eastAsia"/>
          <w:sz w:val="18"/>
          <w:szCs w:val="18"/>
        </w:rPr>
        <w:t>消息通知功能：可分区域、时间进行，可强制用户查看。</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支持远程点对点管理功能，如运行进程、开放端口、补丁查看、终端安全审计、共享目录检查、远程卸载客户端程序、远程断开/恢复网络连接等。</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lastRenderedPageBreak/>
        <w:t>支持IP与MAC绑定，禁止终端用户修改IP地址、网关等参数，并自动恢复、断网和提示等处理。</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支持远程屏幕接管功能。</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具备远程对终端的网络数据包协议分析。</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终端服务管理：查询当前终端运行的服务，可远程关闭或开启服务。</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垃圾文件清理</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管理员可在控制台对终端用户某一文件夹下或全盘某些后缀的垃圾文件或临时文件进行集中清理。</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日志查询：查看终端的系统日志、安全日志和应用程序日志。</w:t>
      </w:r>
    </w:p>
    <w:p w:rsidR="003B779E" w:rsidRPr="00455477" w:rsidRDefault="007160C2" w:rsidP="00455477">
      <w:pPr>
        <w:pStyle w:val="20"/>
        <w:numPr>
          <w:ilvl w:val="0"/>
          <w:numId w:val="14"/>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修改网络配置：可查看网络终端的</w:t>
      </w:r>
      <w:r w:rsidRPr="00455477">
        <w:rPr>
          <w:rFonts w:asciiTheme="minorEastAsia" w:eastAsiaTheme="minorEastAsia" w:hAnsiTheme="minorEastAsia"/>
          <w:sz w:val="18"/>
          <w:szCs w:val="18"/>
        </w:rPr>
        <w:t>IP</w:t>
      </w:r>
      <w:r w:rsidRPr="00455477">
        <w:rPr>
          <w:rFonts w:asciiTheme="minorEastAsia" w:eastAsiaTheme="minorEastAsia" w:hAnsiTheme="minorEastAsia" w:hint="eastAsia"/>
          <w:sz w:val="18"/>
          <w:szCs w:val="18"/>
        </w:rPr>
        <w:t>、</w:t>
      </w:r>
      <w:r w:rsidRPr="00455477">
        <w:rPr>
          <w:rFonts w:asciiTheme="minorEastAsia" w:eastAsiaTheme="minorEastAsia" w:hAnsiTheme="minorEastAsia"/>
          <w:sz w:val="18"/>
          <w:szCs w:val="18"/>
        </w:rPr>
        <w:t>MAC</w:t>
      </w:r>
      <w:r w:rsidRPr="00455477">
        <w:rPr>
          <w:rFonts w:asciiTheme="minorEastAsia" w:eastAsiaTheme="minorEastAsia" w:hAnsiTheme="minorEastAsia" w:hint="eastAsia"/>
          <w:sz w:val="18"/>
          <w:szCs w:val="18"/>
        </w:rPr>
        <w:t>、子网掩码和网关信息，并可远程修改用户的</w:t>
      </w:r>
      <w:r w:rsidRPr="00455477">
        <w:rPr>
          <w:rFonts w:asciiTheme="minorEastAsia" w:eastAsiaTheme="minorEastAsia" w:hAnsiTheme="minorEastAsia"/>
          <w:sz w:val="18"/>
          <w:szCs w:val="18"/>
        </w:rPr>
        <w:t>IP</w:t>
      </w:r>
      <w:r w:rsidRPr="00455477">
        <w:rPr>
          <w:rFonts w:asciiTheme="minorEastAsia" w:eastAsiaTheme="minorEastAsia" w:hAnsiTheme="minorEastAsia" w:hint="eastAsia"/>
          <w:sz w:val="18"/>
          <w:szCs w:val="18"/>
        </w:rPr>
        <w:t>地址。</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安全管理功能</w:t>
      </w:r>
      <w:bookmarkEnd w:id="35"/>
      <w:bookmarkEnd w:id="36"/>
    </w:p>
    <w:p w:rsidR="003B779E" w:rsidRPr="00455477" w:rsidRDefault="007160C2" w:rsidP="00455477">
      <w:pPr>
        <w:pStyle w:val="20"/>
        <w:numPr>
          <w:ilvl w:val="0"/>
          <w:numId w:val="15"/>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具备主流厂商杀毒软件运行监测功能，并进行提示或断网处理。能够监测杀毒软件是否及时更新。</w:t>
      </w:r>
    </w:p>
    <w:p w:rsidR="003B779E" w:rsidRPr="00455477" w:rsidRDefault="007160C2" w:rsidP="00455477">
      <w:pPr>
        <w:pStyle w:val="20"/>
        <w:numPr>
          <w:ilvl w:val="0"/>
          <w:numId w:val="15"/>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#具备注册表监控/保护功能，实现注册表安全管理。（需提供功能截图，并加盖厂商公章）</w:t>
      </w:r>
    </w:p>
    <w:p w:rsidR="003B779E" w:rsidRPr="00455477" w:rsidRDefault="007160C2" w:rsidP="00455477">
      <w:pPr>
        <w:pStyle w:val="20"/>
        <w:numPr>
          <w:ilvl w:val="0"/>
          <w:numId w:val="15"/>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终端统一防火墙：理员在控制台可对终端进行统一的防火墙设置，对网络IP及协议访问进行限制。</w:t>
      </w:r>
    </w:p>
    <w:p w:rsidR="003B779E" w:rsidRPr="00455477" w:rsidRDefault="007160C2" w:rsidP="00455477">
      <w:pPr>
        <w:pStyle w:val="20"/>
        <w:numPr>
          <w:ilvl w:val="0"/>
          <w:numId w:val="15"/>
        </w:numPr>
        <w:tabs>
          <w:tab w:val="left" w:pos="1365"/>
        </w:tabs>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终端在线/离线策略管理：针对不同的网络接入情况，设定终端的在线、离线策略。</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bookmarkStart w:id="37" w:name="_Toc200255654"/>
      <w:bookmarkStart w:id="38" w:name="_Toc263344952"/>
      <w:r w:rsidRPr="00455477">
        <w:rPr>
          <w:rFonts w:asciiTheme="minorEastAsia" w:eastAsiaTheme="minorEastAsia" w:hAnsiTheme="minorEastAsia" w:hint="eastAsia"/>
          <w:sz w:val="18"/>
          <w:szCs w:val="18"/>
        </w:rPr>
        <w:t>安全运维功能</w:t>
      </w:r>
      <w:bookmarkEnd w:id="37"/>
      <w:bookmarkEnd w:id="38"/>
    </w:p>
    <w:p w:rsidR="003B779E" w:rsidRPr="00455477" w:rsidRDefault="007160C2" w:rsidP="00455477">
      <w:pPr>
        <w:pStyle w:val="20"/>
        <w:numPr>
          <w:ilvl w:val="0"/>
          <w:numId w:val="1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能够对终端的CPU、内存、硬盘的资源占用率和剩余空间进行监控，设定危险等级报警阈值。</w:t>
      </w:r>
    </w:p>
    <w:p w:rsidR="003B779E" w:rsidRPr="00455477" w:rsidRDefault="007160C2" w:rsidP="00455477">
      <w:pPr>
        <w:pStyle w:val="20"/>
        <w:numPr>
          <w:ilvl w:val="0"/>
          <w:numId w:val="1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具备对客户端流量的控制和采样，能够设定终端流量阈值。</w:t>
      </w:r>
    </w:p>
    <w:p w:rsidR="003B779E" w:rsidRPr="00455477" w:rsidRDefault="007160C2" w:rsidP="00455477">
      <w:pPr>
        <w:pStyle w:val="20"/>
        <w:numPr>
          <w:ilvl w:val="0"/>
          <w:numId w:val="1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#可定期自动将客户端指定文件备份到服务器、支持增量备份。（需提供功能截图，并加盖厂商公章）</w:t>
      </w:r>
    </w:p>
    <w:p w:rsidR="003B779E" w:rsidRPr="00455477" w:rsidRDefault="007160C2" w:rsidP="00455477">
      <w:pPr>
        <w:pStyle w:val="20"/>
        <w:numPr>
          <w:ilvl w:val="0"/>
          <w:numId w:val="1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进程异常监控：在控制台对终端未响应窗口进行监控并结束或重启该进程，对意外退出的进程进行监控和保护。</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违规联网监控功能</w:t>
      </w:r>
    </w:p>
    <w:p w:rsidR="003B779E" w:rsidRPr="00455477" w:rsidRDefault="007160C2" w:rsidP="00455477">
      <w:pPr>
        <w:pStyle w:val="20"/>
        <w:numPr>
          <w:ilvl w:val="0"/>
          <w:numId w:val="17"/>
        </w:numPr>
        <w:spacing w:after="0" w:line="240" w:lineRule="auto"/>
        <w:ind w:leftChars="0"/>
        <w:rPr>
          <w:rFonts w:asciiTheme="minorEastAsia" w:eastAsiaTheme="minorEastAsia" w:hAnsiTheme="minorEastAsia"/>
          <w:sz w:val="18"/>
          <w:szCs w:val="18"/>
        </w:rPr>
      </w:pPr>
      <w:bookmarkStart w:id="39" w:name="_Toc123689512"/>
      <w:bookmarkStart w:id="40" w:name="_Toc112471327"/>
      <w:bookmarkStart w:id="41" w:name="_Toc132713273"/>
      <w:bookmarkStart w:id="42" w:name="_Toc107489134"/>
      <w:r w:rsidRPr="00455477">
        <w:rPr>
          <w:rFonts w:asciiTheme="minorEastAsia" w:eastAsiaTheme="minorEastAsia" w:hAnsiTheme="minorEastAsia" w:hint="eastAsia"/>
          <w:sz w:val="18"/>
          <w:szCs w:val="18"/>
        </w:rPr>
        <w:t>#系统支持违规联网监测和取证功能，可发现内网设备违规联入互联网的行为，并进行报警和阻断，审计终端违规外联的路由情况。（需提供功能截图，并加盖厂商公章）</w:t>
      </w:r>
    </w:p>
    <w:p w:rsidR="003B779E" w:rsidRPr="00455477" w:rsidRDefault="007160C2" w:rsidP="00455477">
      <w:pPr>
        <w:pStyle w:val="20"/>
        <w:numPr>
          <w:ilvl w:val="0"/>
          <w:numId w:val="17"/>
        </w:numPr>
        <w:spacing w:after="0" w:line="240" w:lineRule="auto"/>
        <w:ind w:leftChars="0"/>
        <w:rPr>
          <w:rFonts w:asciiTheme="minorEastAsia" w:eastAsiaTheme="minorEastAsia" w:hAnsiTheme="minorEastAsia"/>
          <w:sz w:val="18"/>
          <w:szCs w:val="18"/>
        </w:rPr>
      </w:pPr>
      <w:bookmarkStart w:id="43" w:name="_Toc123689514"/>
      <w:bookmarkStart w:id="44" w:name="_Toc107489136"/>
      <w:bookmarkStart w:id="45" w:name="_Toc75596762"/>
      <w:bookmarkStart w:id="46" w:name="_Toc132713275"/>
      <w:bookmarkStart w:id="47" w:name="_Toc76809859"/>
      <w:bookmarkStart w:id="48" w:name="_Toc112471329"/>
      <w:bookmarkEnd w:id="39"/>
      <w:bookmarkEnd w:id="40"/>
      <w:bookmarkEnd w:id="41"/>
      <w:bookmarkEnd w:id="42"/>
      <w:r w:rsidRPr="00455477">
        <w:rPr>
          <w:rFonts w:asciiTheme="minorEastAsia" w:eastAsiaTheme="minorEastAsia" w:hAnsiTheme="minorEastAsia" w:hint="eastAsia"/>
          <w:sz w:val="18"/>
          <w:szCs w:val="18"/>
        </w:rPr>
        <w:t>#支持在互联网部署的外网报警服务器，终端违规接入互联网后自动与服务器通信，上报终端信息，实现违规外联强审计和抗抵赖。（需提供功能截图，并加盖厂商公章）</w:t>
      </w:r>
      <w:bookmarkEnd w:id="43"/>
      <w:bookmarkEnd w:id="44"/>
      <w:bookmarkEnd w:id="45"/>
      <w:bookmarkEnd w:id="46"/>
      <w:bookmarkEnd w:id="47"/>
      <w:bookmarkEnd w:id="48"/>
      <w:r w:rsidRPr="00455477">
        <w:rPr>
          <w:rFonts w:asciiTheme="minorEastAsia" w:eastAsiaTheme="minorEastAsia" w:hAnsiTheme="minorEastAsia" w:hint="eastAsia"/>
          <w:sz w:val="18"/>
          <w:szCs w:val="18"/>
        </w:rPr>
        <w:t>。</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随身</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管控功能</w:t>
      </w:r>
    </w:p>
    <w:p w:rsidR="003B779E" w:rsidRPr="00455477" w:rsidRDefault="007160C2" w:rsidP="00455477">
      <w:pPr>
        <w:pStyle w:val="20"/>
        <w:numPr>
          <w:ilvl w:val="0"/>
          <w:numId w:val="1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热点使用管理，具备允许或禁止开启</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热点共享功能，支持外接随身</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和笔记本共享</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的管控。（需提供功能截图，并加盖厂商公章）</w:t>
      </w:r>
    </w:p>
    <w:p w:rsidR="003B779E" w:rsidRPr="00455477" w:rsidRDefault="007160C2" w:rsidP="00455477">
      <w:pPr>
        <w:pStyle w:val="20"/>
        <w:numPr>
          <w:ilvl w:val="0"/>
          <w:numId w:val="1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热点接入管理，手机或笔记本电脑通过内网终端共享的</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接入时对其进行验证，允许合规的设备通过共享</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接入网络，禁止非法设备接入。（需提供功能截图，并加盖厂商公章）</w:t>
      </w:r>
    </w:p>
    <w:p w:rsidR="003B779E" w:rsidRPr="00455477" w:rsidRDefault="007160C2" w:rsidP="00455477">
      <w:pPr>
        <w:pStyle w:val="20"/>
        <w:numPr>
          <w:ilvl w:val="0"/>
          <w:numId w:val="1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#支持对单位内的</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管理功能，能够审计单位内所有</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信号，支持管理允许接入的</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和禁止接入的</w:t>
      </w:r>
      <w:proofErr w:type="spellStart"/>
      <w:r w:rsidRPr="00455477">
        <w:rPr>
          <w:rFonts w:asciiTheme="minorEastAsia" w:eastAsiaTheme="minorEastAsia" w:hAnsiTheme="minorEastAsia" w:hint="eastAsia"/>
          <w:sz w:val="18"/>
          <w:szCs w:val="18"/>
        </w:rPr>
        <w:t>wifi</w:t>
      </w:r>
      <w:proofErr w:type="spellEnd"/>
      <w:r w:rsidRPr="00455477">
        <w:rPr>
          <w:rFonts w:asciiTheme="minorEastAsia" w:eastAsiaTheme="minorEastAsia" w:hAnsiTheme="minorEastAsia" w:hint="eastAsia"/>
          <w:sz w:val="18"/>
          <w:szCs w:val="18"/>
        </w:rPr>
        <w:t>白/黑名单。（需提供功能截图，并加盖厂商公章）</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bookmarkStart w:id="49" w:name="_Toc263344955"/>
      <w:bookmarkStart w:id="50" w:name="_Toc200255657"/>
      <w:r w:rsidRPr="00455477">
        <w:rPr>
          <w:rFonts w:asciiTheme="minorEastAsia" w:eastAsiaTheme="minorEastAsia" w:hAnsiTheme="minorEastAsia" w:hint="eastAsia"/>
          <w:sz w:val="18"/>
          <w:szCs w:val="18"/>
        </w:rPr>
        <w:t>移动存储介质管理功能</w:t>
      </w:r>
      <w:bookmarkEnd w:id="49"/>
      <w:bookmarkEnd w:id="50"/>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支持U盘、移动硬盘、存储卡等存储设备注册管理。</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注册登记与加密处理。对于处于敏感信息的移动存储介质，在使用之前需进行登记注册和加密处理。登记信息包括：使用人、使用部门、联系电话等等。</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支持对移动存储介质信息进行统计查询。可按照不同部门、不同使用人、标签等进行分类统计，并导出。</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用户无法通过分区或格式化等操作进行破解。</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lastRenderedPageBreak/>
        <w:t>注册后的U盘采用标签认证，区分不同的网络使用范围。新注册的U盘无需在系统中全网下发序列号，通过标签认证直接使用。</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#支持多标签管理，相互隔离网络的U盘可写入不同的标签，杜绝不同网络之间U盘交叉使用。（需提供功能截图，并加盖厂商公章）</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#支持标签U盘双分区。（需提供功能截图，并加盖厂商公章）</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系统支持多标签管理，同一网络不同部门的U盘可写入不同的标签，从而实现同一网络不同部门之间U盘交叉使用的权限控制。</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支持移动存储设备管理白名单，以便数码相机等移动存储设备临时接入</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数据保护。已注册的移动存储介质只能在本网络的授权终端使用，否则设备不可用，确保数据安全。</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可以制定策略使已注册的移动存储介质在外部环境（即终端离线状态）中将完全不可用，即使是已授权的用户和终端设备。</w:t>
      </w:r>
    </w:p>
    <w:p w:rsidR="003B779E" w:rsidRPr="00455477" w:rsidRDefault="007160C2" w:rsidP="00455477">
      <w:pPr>
        <w:pStyle w:val="20"/>
        <w:numPr>
          <w:ilvl w:val="0"/>
          <w:numId w:val="1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使用行为审计。已注册的移动存储介质的整个使用过程均会被记录并上传至管理服务器。</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主机安全审计功能</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对设定目录文件的操作审计，包括文件创建、打印、读写、复制、改名、删除、移动等的记录，同时将信息上报管理信息库供查询；具备对终端的系统、软件和共享等目录中的文件具有保护功能，设定访问、删除、修改权限；支持全盘文件禁止删除，审计自定义文件扩展名。（需提供功能截图，并加盖厂商公章）</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具备对用户的网页访问行为进行控制并对用户访问的网页进行本地审计和记录上报。能够设置访问域名或IP的黑白名单。</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具备禁止、审计将文件拷贝到网络盘的操作行为，能够监测拷贝文件的文件名及内容是否包含敏感字，可禁止用户拷贝包含敏感字的文件。（需提供功能截图，并加盖厂商公章）</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具备对主机发送的邮件进行审计，支持常用web邮箱及</w:t>
      </w:r>
      <w:proofErr w:type="spellStart"/>
      <w:r w:rsidRPr="00455477">
        <w:rPr>
          <w:rFonts w:asciiTheme="minorEastAsia" w:eastAsiaTheme="minorEastAsia" w:hAnsiTheme="minorEastAsia" w:hint="eastAsia"/>
          <w:sz w:val="18"/>
          <w:szCs w:val="18"/>
        </w:rPr>
        <w:t>Foxmail</w:t>
      </w:r>
      <w:proofErr w:type="spellEnd"/>
      <w:r w:rsidRPr="00455477">
        <w:rPr>
          <w:rFonts w:asciiTheme="minorEastAsia" w:eastAsiaTheme="minorEastAsia" w:hAnsiTheme="minorEastAsia" w:hint="eastAsia"/>
          <w:sz w:val="18"/>
          <w:szCs w:val="18"/>
        </w:rPr>
        <w:t>等客户端形式的邮件审计。</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具备对主机所有打印行为进行监控审计，可审计使用人、部门、打印时间、打印文档路径及名称。可设置关键字，当打印包含关键字的文档时禁止输出。能够备份打印的文件到服务器上以备审查。</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对主机刻录行为进行管理和审计的功能，能够审计终端刻录行为，客户端集成专用刻录软件，自动屏蔽其他刻录软件和系统自带刻录功能，只能通过专用软件刻录；具备普通刻录和封口刻录的功能；刻录前需要输入操作人的账号密码以验证身份。（需提供功能截图，并加盖厂商公章）</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具体审计用户/组权限更改，操作系统内用户/组的增、删操作。</w:t>
      </w:r>
    </w:p>
    <w:p w:rsidR="003B779E" w:rsidRPr="00455477" w:rsidRDefault="007160C2" w:rsidP="00455477">
      <w:pPr>
        <w:pStyle w:val="20"/>
        <w:numPr>
          <w:ilvl w:val="0"/>
          <w:numId w:val="2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具备对系统日志、应用日志、安全日志审计和读取查看功能。</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bookmarkStart w:id="51" w:name="_Toc200255663"/>
      <w:bookmarkStart w:id="52" w:name="_Toc263344956"/>
      <w:r w:rsidRPr="00455477">
        <w:rPr>
          <w:rFonts w:asciiTheme="minorEastAsia" w:eastAsiaTheme="minorEastAsia" w:hAnsiTheme="minorEastAsia" w:hint="eastAsia"/>
          <w:sz w:val="18"/>
          <w:szCs w:val="18"/>
        </w:rPr>
        <w:t>报表管理功能</w:t>
      </w:r>
      <w:bookmarkEnd w:id="51"/>
      <w:bookmarkEnd w:id="52"/>
    </w:p>
    <w:p w:rsidR="003B779E" w:rsidRPr="00455477" w:rsidRDefault="007160C2" w:rsidP="00455477">
      <w:pPr>
        <w:pStyle w:val="20"/>
        <w:numPr>
          <w:ilvl w:val="0"/>
          <w:numId w:val="2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系统可提供多种完善的报表功能。</w:t>
      </w:r>
    </w:p>
    <w:p w:rsidR="003B779E" w:rsidRPr="00455477" w:rsidRDefault="007160C2" w:rsidP="00455477">
      <w:pPr>
        <w:pStyle w:val="20"/>
        <w:numPr>
          <w:ilvl w:val="0"/>
          <w:numId w:val="2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具有查询功能，能根据不同的需要进行多种不同条件组合，可生成多种不同的报表格式。</w:t>
      </w:r>
    </w:p>
    <w:p w:rsidR="003B779E" w:rsidRPr="00455477" w:rsidRDefault="007160C2" w:rsidP="00455477">
      <w:pPr>
        <w:pStyle w:val="20"/>
        <w:numPr>
          <w:ilvl w:val="0"/>
          <w:numId w:val="2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报表可以网页的方式呈现，并可以以Excel等格式输出。</w:t>
      </w:r>
    </w:p>
    <w:p w:rsidR="003B779E" w:rsidRPr="00455477" w:rsidRDefault="007160C2" w:rsidP="00455477">
      <w:pPr>
        <w:pStyle w:val="20"/>
        <w:numPr>
          <w:ilvl w:val="0"/>
          <w:numId w:val="2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系统可以生成柱形图、饼图等，一目了然的展现报表信息。</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bookmarkStart w:id="53" w:name="_Toc200255664"/>
      <w:bookmarkStart w:id="54" w:name="_Toc263344957"/>
      <w:r w:rsidRPr="00455477">
        <w:rPr>
          <w:rFonts w:asciiTheme="minorEastAsia" w:eastAsiaTheme="minorEastAsia" w:hAnsiTheme="minorEastAsia" w:hint="eastAsia"/>
          <w:sz w:val="18"/>
          <w:szCs w:val="18"/>
        </w:rPr>
        <w:t>事件报警管理</w:t>
      </w:r>
      <w:bookmarkStart w:id="55" w:name="_GoBack"/>
      <w:bookmarkEnd w:id="53"/>
      <w:bookmarkEnd w:id="54"/>
      <w:bookmarkEnd w:id="55"/>
    </w:p>
    <w:p w:rsidR="003B779E" w:rsidRPr="00455477" w:rsidRDefault="007160C2" w:rsidP="00455477">
      <w:pPr>
        <w:pStyle w:val="20"/>
        <w:numPr>
          <w:ilvl w:val="0"/>
          <w:numId w:val="22"/>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可汇总所有内外安全管理事件的报警信息，并将报警按种类、级别分类，同时支持短信、声音、邮件、图形等报警方式。</w:t>
      </w:r>
    </w:p>
    <w:p w:rsidR="003B779E" w:rsidRPr="00455477" w:rsidRDefault="007160C2" w:rsidP="00455477">
      <w:pPr>
        <w:pStyle w:val="20"/>
        <w:numPr>
          <w:ilvl w:val="0"/>
          <w:numId w:val="22"/>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客户机发给管理服务器相关的报警信息可预设置级别，可将部分紧急的报警信息发送给管理员。</w:t>
      </w:r>
    </w:p>
    <w:p w:rsidR="003B779E" w:rsidRPr="00455477" w:rsidRDefault="007160C2" w:rsidP="00455477">
      <w:pPr>
        <w:pStyle w:val="20"/>
        <w:numPr>
          <w:ilvl w:val="0"/>
          <w:numId w:val="22"/>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对客户机的不当行为，管理服务器可按照预先制定的策略自动进行警告。</w:t>
      </w:r>
    </w:p>
    <w:p w:rsidR="003B779E" w:rsidRPr="00455477" w:rsidRDefault="007160C2" w:rsidP="00455477">
      <w:pPr>
        <w:pStyle w:val="2"/>
        <w:numPr>
          <w:ilvl w:val="1"/>
          <w:numId w:val="10"/>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lastRenderedPageBreak/>
        <w:t>补丁及文件分发功能</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具备补丁自动分发安装，同时支持默认和用户自定义补丁分发策略，并自主配置分发。</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#具备终端代理转发技术，未下载补丁的终端可从已下载补丁的终端获取补丁，从而缓解服务器压力，提高补丁分发效率。（需提供功能截图，并加盖厂商公章）</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具备终端补丁查询功能，终端用户可以在网络上查找自身漏打补丁的详细信息，并进行补丁下载安装；管理员也可远程检测终端补丁安装状况。</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具备补丁的增量更新导入。</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具备终端补丁最大连接限制和最大流量控制。</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具备补丁安装情况与未打补丁情况汇总统计。</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补丁内网自动测试功能，即用户可自主选定内网部分设备为补丁安装测试设备，系统将新获得的补丁自动发送给这些设备，在测试设备安装指定时间间隔后再自动分发给其他设备。（需提供功能截图，并加盖厂商公章）</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具备文件分发功能，能自动向终端分发各类文件和可执行程序，支持后台静默安装和运行分发的程序。</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#能够通过文件、进程等信息判断分发的程序是否下载并安装成功，能够统计文件分发结果。（需提供功能截图，并加盖厂商公章）</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支持统计分发程序的安装情况。</w:t>
      </w:r>
    </w:p>
    <w:p w:rsidR="003B779E" w:rsidRPr="00455477" w:rsidRDefault="007160C2" w:rsidP="00455477">
      <w:pPr>
        <w:pStyle w:val="20"/>
        <w:numPr>
          <w:ilvl w:val="0"/>
          <w:numId w:val="2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支持文件代理转发功能，减轻服务器和网络压力。</w:t>
      </w:r>
    </w:p>
    <w:p w:rsidR="003B779E" w:rsidRPr="00455477" w:rsidRDefault="007160C2" w:rsidP="00455477">
      <w:pPr>
        <w:pStyle w:val="1"/>
        <w:numPr>
          <w:ilvl w:val="0"/>
          <w:numId w:val="1"/>
        </w:numPr>
        <w:spacing w:line="240" w:lineRule="auto"/>
        <w:rPr>
          <w:rFonts w:asciiTheme="minorEastAsia" w:hAnsiTheme="minorEastAsia"/>
          <w:sz w:val="18"/>
          <w:szCs w:val="18"/>
        </w:rPr>
      </w:pPr>
      <w:bookmarkStart w:id="56" w:name="_Toc338879734"/>
      <w:r w:rsidRPr="00455477">
        <w:rPr>
          <w:rFonts w:asciiTheme="minorEastAsia" w:hAnsiTheme="minorEastAsia" w:hint="eastAsia"/>
          <w:sz w:val="18"/>
          <w:szCs w:val="18"/>
        </w:rPr>
        <w:t>准入控制系统产品功能</w:t>
      </w:r>
      <w:bookmarkEnd w:id="56"/>
    </w:p>
    <w:p w:rsidR="003B779E" w:rsidRPr="00455477" w:rsidRDefault="003B779E" w:rsidP="00455477">
      <w:pPr>
        <w:pStyle w:val="a8"/>
        <w:keepNext/>
        <w:keepLines/>
        <w:numPr>
          <w:ilvl w:val="0"/>
          <w:numId w:val="24"/>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24"/>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24"/>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24"/>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24"/>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24"/>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10"/>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10"/>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10"/>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10"/>
        </w:numPr>
        <w:spacing w:before="260" w:after="260"/>
        <w:ind w:firstLineChars="0"/>
        <w:outlineLvl w:val="1"/>
        <w:rPr>
          <w:rFonts w:asciiTheme="minorEastAsia" w:hAnsiTheme="minorEastAsia" w:cs="Times New Roman"/>
          <w:b/>
          <w:bCs/>
          <w:vanish/>
          <w:sz w:val="18"/>
          <w:szCs w:val="18"/>
        </w:rPr>
      </w:pPr>
    </w:p>
    <w:p w:rsidR="003B779E" w:rsidRPr="00455477" w:rsidRDefault="003B779E" w:rsidP="00455477">
      <w:pPr>
        <w:pStyle w:val="a8"/>
        <w:keepNext/>
        <w:keepLines/>
        <w:numPr>
          <w:ilvl w:val="0"/>
          <w:numId w:val="10"/>
        </w:numPr>
        <w:spacing w:before="260" w:after="260"/>
        <w:ind w:firstLineChars="0"/>
        <w:outlineLvl w:val="1"/>
        <w:rPr>
          <w:rFonts w:asciiTheme="minorEastAsia" w:hAnsiTheme="minorEastAsia" w:cs="Times New Roman"/>
          <w:b/>
          <w:bCs/>
          <w:vanish/>
          <w:sz w:val="18"/>
          <w:szCs w:val="18"/>
        </w:rPr>
      </w:pP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系统总体技术需求</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1. 准入控制产品为软硬件一体机，软硬件均为同一厂商。</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实配至少4个千兆业务接口，支持可扩展2个万兆网络业务光接口。（需提供设备面板照片并加盖厂商公章）</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实配1个console接口，实配独立双机热备心跳接口。（需提供设备面板照片并加盖厂商公章）</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实配液晶屏，支持显示的信息包括但不限于设备IP地址、系统时间、CPU使用率、内存使用率。（需提供设备面板照片并加盖厂商公章）</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授权数：最少支持管理</w:t>
      </w:r>
      <w:r w:rsidRPr="00455477">
        <w:rPr>
          <w:rFonts w:asciiTheme="minorEastAsia" w:eastAsiaTheme="minorEastAsia" w:hAnsiTheme="minorEastAsia"/>
          <w:sz w:val="18"/>
          <w:szCs w:val="18"/>
        </w:rPr>
        <w:t>5000</w:t>
      </w:r>
      <w:r w:rsidRPr="00455477">
        <w:rPr>
          <w:rFonts w:asciiTheme="minorEastAsia" w:eastAsiaTheme="minorEastAsia" w:hAnsiTheme="minorEastAsia" w:hint="eastAsia"/>
          <w:sz w:val="18"/>
          <w:szCs w:val="18"/>
        </w:rPr>
        <w:t>个终端</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部署方式：支持集中部署、分级部署两种模式。</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自主产品：产品须具备软件著作权证书。（需提供产品著作权证书复印件并）</w:t>
      </w:r>
    </w:p>
    <w:p w:rsidR="003B779E" w:rsidRPr="00455477" w:rsidRDefault="007160C2" w:rsidP="00455477">
      <w:pPr>
        <w:pStyle w:val="20"/>
        <w:numPr>
          <w:ilvl w:val="0"/>
          <w:numId w:val="26"/>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产品证书：具备销售许可证（需提供产品著作权证书复印件并）；具备涉密信息系统产品检测证书（需提供产品著作权证书复印件并）</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网络发现</w:t>
      </w:r>
    </w:p>
    <w:p w:rsidR="003B779E" w:rsidRPr="00455477" w:rsidRDefault="007160C2" w:rsidP="00455477">
      <w:pPr>
        <w:pStyle w:val="20"/>
        <w:numPr>
          <w:ilvl w:val="0"/>
          <w:numId w:val="27"/>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支持通过SNMP、S</w:t>
      </w:r>
      <w:r w:rsidRPr="00455477">
        <w:rPr>
          <w:rFonts w:asciiTheme="minorEastAsia" w:eastAsiaTheme="minorEastAsia" w:hAnsiTheme="minorEastAsia"/>
          <w:sz w:val="18"/>
          <w:szCs w:val="18"/>
        </w:rPr>
        <w:t>NMP T</w:t>
      </w:r>
      <w:r w:rsidRPr="00455477">
        <w:rPr>
          <w:rFonts w:asciiTheme="minorEastAsia" w:eastAsiaTheme="minorEastAsia" w:hAnsiTheme="minorEastAsia" w:hint="eastAsia"/>
          <w:sz w:val="18"/>
          <w:szCs w:val="18"/>
        </w:rPr>
        <w:t>rap、TELNET、ARP、流量分析等技术扫描发现终端设备。</w:t>
      </w:r>
    </w:p>
    <w:p w:rsidR="003B779E" w:rsidRPr="00455477" w:rsidRDefault="007160C2" w:rsidP="00455477">
      <w:pPr>
        <w:pStyle w:val="20"/>
        <w:numPr>
          <w:ilvl w:val="0"/>
          <w:numId w:val="27"/>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支持按设备类型分组展示终端信息以及按组织架构拓扑形式展示终端信息；</w:t>
      </w:r>
    </w:p>
    <w:p w:rsidR="003B779E" w:rsidRPr="00455477" w:rsidRDefault="007160C2" w:rsidP="00455477">
      <w:pPr>
        <w:pStyle w:val="20"/>
        <w:numPr>
          <w:ilvl w:val="0"/>
          <w:numId w:val="27"/>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支持自动发现全网各种私接乱接的AP、交换机、HUB等设备，支持对其阻断、告警；</w:t>
      </w:r>
    </w:p>
    <w:p w:rsidR="003B779E" w:rsidRPr="00455477" w:rsidRDefault="007160C2" w:rsidP="00455477">
      <w:pPr>
        <w:pStyle w:val="20"/>
        <w:numPr>
          <w:ilvl w:val="0"/>
          <w:numId w:val="27"/>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#支持自动发现网络中IP/MAC等伪装仿冒行为，如：P</w:t>
      </w:r>
      <w:r w:rsidRPr="00455477">
        <w:rPr>
          <w:rFonts w:asciiTheme="minorEastAsia" w:eastAsiaTheme="minorEastAsia" w:hAnsiTheme="minorEastAsia"/>
          <w:sz w:val="18"/>
          <w:szCs w:val="18"/>
        </w:rPr>
        <w:t>C</w:t>
      </w:r>
      <w:r w:rsidRPr="00455477">
        <w:rPr>
          <w:rFonts w:asciiTheme="minorEastAsia" w:eastAsiaTheme="minorEastAsia" w:hAnsiTheme="minorEastAsia" w:hint="eastAsia"/>
          <w:sz w:val="18"/>
          <w:szCs w:val="18"/>
        </w:rPr>
        <w:t>仿冒哑终端I</w:t>
      </w:r>
      <w:r w:rsidRPr="00455477">
        <w:rPr>
          <w:rFonts w:asciiTheme="minorEastAsia" w:eastAsiaTheme="minorEastAsia" w:hAnsiTheme="minorEastAsia"/>
          <w:sz w:val="18"/>
          <w:szCs w:val="18"/>
        </w:rPr>
        <w:t>P/MAC</w:t>
      </w:r>
      <w:r w:rsidRPr="00455477">
        <w:rPr>
          <w:rFonts w:asciiTheme="minorEastAsia" w:eastAsiaTheme="minorEastAsia" w:hAnsiTheme="minorEastAsia" w:hint="eastAsia"/>
          <w:sz w:val="18"/>
          <w:szCs w:val="18"/>
        </w:rPr>
        <w:t>入网、非法</w:t>
      </w:r>
      <w:r w:rsidRPr="00455477">
        <w:rPr>
          <w:rFonts w:asciiTheme="minorEastAsia" w:eastAsiaTheme="minorEastAsia" w:hAnsiTheme="minorEastAsia"/>
          <w:sz w:val="18"/>
          <w:szCs w:val="18"/>
        </w:rPr>
        <w:t>PC</w:t>
      </w:r>
      <w:r w:rsidRPr="00455477">
        <w:rPr>
          <w:rFonts w:asciiTheme="minorEastAsia" w:eastAsiaTheme="minorEastAsia" w:hAnsiTheme="minorEastAsia" w:hint="eastAsia"/>
          <w:sz w:val="18"/>
          <w:szCs w:val="18"/>
        </w:rPr>
        <w:t>仿冒合法</w:t>
      </w:r>
      <w:r w:rsidRPr="00455477">
        <w:rPr>
          <w:rFonts w:asciiTheme="minorEastAsia" w:eastAsiaTheme="minorEastAsia" w:hAnsiTheme="minorEastAsia"/>
          <w:sz w:val="18"/>
          <w:szCs w:val="18"/>
        </w:rPr>
        <w:t>PC</w:t>
      </w:r>
      <w:r w:rsidRPr="00455477">
        <w:rPr>
          <w:rFonts w:asciiTheme="minorEastAsia" w:eastAsiaTheme="minorEastAsia" w:hAnsiTheme="minorEastAsia" w:hint="eastAsia"/>
          <w:sz w:val="18"/>
          <w:szCs w:val="18"/>
        </w:rPr>
        <w:t>的I</w:t>
      </w:r>
      <w:r w:rsidRPr="00455477">
        <w:rPr>
          <w:rFonts w:asciiTheme="minorEastAsia" w:eastAsiaTheme="minorEastAsia" w:hAnsiTheme="minorEastAsia"/>
          <w:sz w:val="18"/>
          <w:szCs w:val="18"/>
        </w:rPr>
        <w:t>P/MAC</w:t>
      </w:r>
      <w:r w:rsidRPr="00455477">
        <w:rPr>
          <w:rFonts w:asciiTheme="minorEastAsia" w:eastAsiaTheme="minorEastAsia" w:hAnsiTheme="minorEastAsia" w:hint="eastAsia"/>
          <w:sz w:val="18"/>
          <w:szCs w:val="18"/>
        </w:rPr>
        <w:t>入网；（需提供产品功能截图并加盖厂商公章）</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终端识别</w:t>
      </w:r>
    </w:p>
    <w:p w:rsidR="003B779E" w:rsidRPr="00455477" w:rsidRDefault="007160C2" w:rsidP="00455477">
      <w:pPr>
        <w:pStyle w:val="20"/>
        <w:numPr>
          <w:ilvl w:val="0"/>
          <w:numId w:val="2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支持自动识别全网所有接入终端的IP地址、MAC地址、主机名、网卡厂商、终端类型、操作系统、接入位置、接入时间、接入状态，并全网可视化展示；</w:t>
      </w:r>
    </w:p>
    <w:p w:rsidR="003B779E" w:rsidRPr="00455477" w:rsidRDefault="007160C2" w:rsidP="00455477">
      <w:pPr>
        <w:pStyle w:val="20"/>
        <w:numPr>
          <w:ilvl w:val="0"/>
          <w:numId w:val="2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lastRenderedPageBreak/>
        <w:t>内置网络打印机，网络摄像头，指纹机，刷卡器，瘦客户机等专用终端的指纹识别库</w:t>
      </w:r>
    </w:p>
    <w:p w:rsidR="003B779E" w:rsidRPr="00455477" w:rsidRDefault="007160C2" w:rsidP="00455477">
      <w:pPr>
        <w:pStyle w:val="20"/>
        <w:numPr>
          <w:ilvl w:val="0"/>
          <w:numId w:val="2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自动识别并提取、手动添加、修改、管理终端指纹，并支持不少于MAC厂商、操作系统、开放端口等指纹特征，添加后可全网自动匹配实现同类型设备识别并丰富指纹库；（需提供产品功能截图并加盖厂商公章）</w:t>
      </w:r>
    </w:p>
    <w:p w:rsidR="003B779E" w:rsidRPr="00455477" w:rsidRDefault="007160C2" w:rsidP="00455477">
      <w:pPr>
        <w:pStyle w:val="20"/>
        <w:numPr>
          <w:ilvl w:val="0"/>
          <w:numId w:val="28"/>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#终端注册后能够通过客户端实现未注册终端与注册终端的网络隔离，及时网线直连也不能访问（需提供产品功能截图并加盖厂商公章）</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bookmarkStart w:id="57" w:name="_Toc338879738"/>
      <w:r w:rsidRPr="00455477">
        <w:rPr>
          <w:rFonts w:asciiTheme="minorEastAsia" w:eastAsiaTheme="minorEastAsia" w:hAnsiTheme="minorEastAsia" w:hint="eastAsia"/>
          <w:sz w:val="18"/>
          <w:szCs w:val="18"/>
        </w:rPr>
        <w:t>安全隔离</w:t>
      </w:r>
      <w:bookmarkEnd w:id="57"/>
    </w:p>
    <w:p w:rsidR="003B779E" w:rsidRPr="00455477" w:rsidRDefault="007160C2" w:rsidP="00455477">
      <w:pPr>
        <w:ind w:firstLineChars="200" w:firstLine="360"/>
        <w:rPr>
          <w:rFonts w:asciiTheme="minorEastAsia" w:hAnsiTheme="minorEastAsia"/>
          <w:sz w:val="18"/>
          <w:szCs w:val="18"/>
        </w:rPr>
      </w:pPr>
      <w:r w:rsidRPr="00455477">
        <w:rPr>
          <w:rFonts w:asciiTheme="minorEastAsia" w:hAnsiTheme="minorEastAsia" w:cs="Times New Roman" w:hint="eastAsia"/>
          <w:sz w:val="18"/>
          <w:szCs w:val="18"/>
        </w:rPr>
        <w:t>系统应遵循终端注册-&gt;身份认证-&gt;安全检查-&gt;安全隔离/允许入网的控制流</w:t>
      </w:r>
      <w:r w:rsidRPr="00455477">
        <w:rPr>
          <w:rFonts w:asciiTheme="minorEastAsia" w:hAnsiTheme="minorEastAsia" w:hint="eastAsia"/>
          <w:sz w:val="18"/>
          <w:szCs w:val="18"/>
        </w:rPr>
        <w:t>程，对于未通过安全检查的终端，可以采用安全隔离手段将终端进行隔离，被隔离的终端只能访问指定的安全控制域。</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bookmarkStart w:id="58" w:name="_Toc338879739"/>
      <w:r w:rsidRPr="00455477">
        <w:rPr>
          <w:rFonts w:asciiTheme="minorEastAsia" w:eastAsiaTheme="minorEastAsia" w:hAnsiTheme="minorEastAsia" w:hint="eastAsia"/>
          <w:sz w:val="18"/>
          <w:szCs w:val="18"/>
        </w:rPr>
        <w:t>来宾入网管理</w:t>
      </w:r>
      <w:bookmarkEnd w:id="58"/>
    </w:p>
    <w:p w:rsidR="003B779E" w:rsidRPr="00455477" w:rsidRDefault="007160C2" w:rsidP="00455477">
      <w:pPr>
        <w:ind w:firstLineChars="200" w:firstLine="360"/>
        <w:rPr>
          <w:rFonts w:asciiTheme="minorEastAsia" w:hAnsiTheme="minorEastAsia"/>
          <w:sz w:val="18"/>
          <w:szCs w:val="18"/>
        </w:rPr>
      </w:pPr>
      <w:r w:rsidRPr="00455477">
        <w:rPr>
          <w:rFonts w:asciiTheme="minorEastAsia" w:hAnsiTheme="minorEastAsia" w:hint="eastAsia"/>
          <w:sz w:val="18"/>
          <w:szCs w:val="18"/>
        </w:rPr>
        <w:t>外来访客要求临时性的接入网络时，应对外来访客进行临时授权，并控制外来访客的访问权限。</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准入控制</w:t>
      </w:r>
    </w:p>
    <w:p w:rsidR="003B779E" w:rsidRPr="00455477" w:rsidRDefault="007160C2" w:rsidP="00455477">
      <w:pPr>
        <w:pStyle w:val="20"/>
        <w:numPr>
          <w:ilvl w:val="0"/>
          <w:numId w:val="2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交换机端口准入、802.1x准入、VLAN隔离准入、旁路镜像准入、策略路由准入、透明网桥准入、DHCP准入、ARP准入等多种准入控制方式，并支持多种准入技术组合使用，应对不同网络环境（需提供产品功能截图并加盖厂商公章）</w:t>
      </w:r>
    </w:p>
    <w:p w:rsidR="003B779E" w:rsidRPr="00455477" w:rsidRDefault="007160C2" w:rsidP="00455477">
      <w:pPr>
        <w:pStyle w:val="20"/>
        <w:numPr>
          <w:ilvl w:val="0"/>
          <w:numId w:val="2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#支持准入策略统一制定、下发部署功能,可根据访问IP源、目的域以及准入流程进行策略制定，目的域需是IP、端口以及目录的组合。（需提供产品功能截图并加盖厂商公章）</w:t>
      </w:r>
    </w:p>
    <w:p w:rsidR="003B779E" w:rsidRPr="00455477" w:rsidRDefault="007160C2" w:rsidP="00455477">
      <w:pPr>
        <w:pStyle w:val="20"/>
        <w:numPr>
          <w:ilvl w:val="0"/>
          <w:numId w:val="2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#支持ARP阻断扩展部署模式，通过小型A</w:t>
      </w:r>
      <w:r w:rsidRPr="00455477">
        <w:rPr>
          <w:rFonts w:asciiTheme="minorEastAsia" w:eastAsiaTheme="minorEastAsia" w:hAnsiTheme="minorEastAsia"/>
          <w:sz w:val="18"/>
          <w:szCs w:val="18"/>
        </w:rPr>
        <w:t>RP</w:t>
      </w:r>
      <w:r w:rsidRPr="00455477">
        <w:rPr>
          <w:rFonts w:asciiTheme="minorEastAsia" w:eastAsiaTheme="minorEastAsia" w:hAnsiTheme="minorEastAsia" w:hint="eastAsia"/>
          <w:sz w:val="18"/>
          <w:szCs w:val="18"/>
        </w:rPr>
        <w:t>阻断设备扩展部署，降低成本。（需提供产品功能截图并加盖厂商公章）</w:t>
      </w:r>
    </w:p>
    <w:p w:rsidR="003B779E" w:rsidRPr="00455477" w:rsidRDefault="007160C2" w:rsidP="00455477">
      <w:pPr>
        <w:pStyle w:val="20"/>
        <w:numPr>
          <w:ilvl w:val="0"/>
          <w:numId w:val="2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支持自动发现采用NAT模式入网的终端并强制认证，支持NAT下的终端进行分别准入认证。（需提供产品功能截图并加盖厂商公章）</w:t>
      </w:r>
    </w:p>
    <w:p w:rsidR="003B779E" w:rsidRPr="00455477" w:rsidRDefault="007160C2" w:rsidP="00455477">
      <w:pPr>
        <w:pStyle w:val="20"/>
        <w:numPr>
          <w:ilvl w:val="0"/>
          <w:numId w:val="29"/>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#要求能够通过特征识别技术防止外部电脑通过网线直连等方式访问内部电脑。（需提供功能截图，并加盖厂商公章）</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bookmarkStart w:id="59" w:name="_Toc338879741"/>
      <w:r w:rsidRPr="00455477">
        <w:rPr>
          <w:rFonts w:asciiTheme="minorEastAsia" w:eastAsiaTheme="minorEastAsia" w:hAnsiTheme="minorEastAsia" w:hint="eastAsia"/>
          <w:sz w:val="18"/>
          <w:szCs w:val="18"/>
        </w:rPr>
        <w:t>安全域控制</w:t>
      </w:r>
      <w:bookmarkEnd w:id="59"/>
    </w:p>
    <w:p w:rsidR="003B779E" w:rsidRPr="00455477" w:rsidRDefault="007160C2" w:rsidP="00455477">
      <w:pPr>
        <w:ind w:firstLineChars="200" w:firstLine="360"/>
        <w:rPr>
          <w:rFonts w:asciiTheme="minorEastAsia" w:hAnsiTheme="minorEastAsia"/>
          <w:sz w:val="18"/>
          <w:szCs w:val="18"/>
        </w:rPr>
      </w:pPr>
      <w:r w:rsidRPr="00455477">
        <w:rPr>
          <w:rFonts w:asciiTheme="minorEastAsia" w:hAnsiTheme="minorEastAsia" w:hint="eastAsia"/>
          <w:sz w:val="18"/>
          <w:szCs w:val="18"/>
        </w:rPr>
        <w:t>可安全域来控制不同用户不同角色的访问控制域。</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身份认证</w:t>
      </w:r>
    </w:p>
    <w:p w:rsidR="003B779E" w:rsidRPr="00455477" w:rsidRDefault="007160C2" w:rsidP="00455477">
      <w:pPr>
        <w:pStyle w:val="20"/>
        <w:numPr>
          <w:ilvl w:val="0"/>
          <w:numId w:val="3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#支持portal认证，支持与域联动，实现域账号portal认证，支持portal认证与终端-交换机绑定相结合，认证后自动绑定终端和交换机，实现端口准入控制下的portal认证。（需提供产品功能截图并加盖厂商公章）</w:t>
      </w:r>
    </w:p>
    <w:p w:rsidR="003B779E" w:rsidRPr="00455477" w:rsidRDefault="007160C2" w:rsidP="00455477">
      <w:pPr>
        <w:pStyle w:val="20"/>
        <w:numPr>
          <w:ilvl w:val="0"/>
          <w:numId w:val="3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支持802.1x认证，认证系统支持本地账户、本地Radius、远程Radius、域账户等。支持与AD域服务器、LDAP服务器实现联动认证。</w:t>
      </w:r>
    </w:p>
    <w:p w:rsidR="003B779E" w:rsidRPr="00455477" w:rsidRDefault="007160C2" w:rsidP="00455477">
      <w:pPr>
        <w:pStyle w:val="20"/>
        <w:numPr>
          <w:ilvl w:val="0"/>
          <w:numId w:val="3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#支持人脸识别认证，具备自主开发的人脸识别功能，无需与第三方人脸识别程序结合，在安装有摄像头的PC终端上可实现人脸识别认证入网。（需提供产品功能截图并加盖厂商公章）</w:t>
      </w:r>
    </w:p>
    <w:p w:rsidR="003B779E" w:rsidRPr="00455477" w:rsidRDefault="007160C2" w:rsidP="00455477">
      <w:pPr>
        <w:pStyle w:val="20"/>
        <w:numPr>
          <w:ilvl w:val="0"/>
          <w:numId w:val="30"/>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#支持通过多元素绑定的方式认证终端身份，包括终端I</w:t>
      </w:r>
      <w:r w:rsidRPr="00455477">
        <w:rPr>
          <w:rFonts w:asciiTheme="minorEastAsia" w:eastAsiaTheme="minorEastAsia" w:hAnsiTheme="minorEastAsia"/>
          <w:sz w:val="18"/>
          <w:szCs w:val="18"/>
        </w:rPr>
        <w:t>P</w:t>
      </w:r>
      <w:r w:rsidRPr="00455477">
        <w:rPr>
          <w:rFonts w:asciiTheme="minorEastAsia" w:eastAsiaTheme="minorEastAsia" w:hAnsiTheme="minorEastAsia" w:hint="eastAsia"/>
          <w:sz w:val="18"/>
          <w:szCs w:val="18"/>
        </w:rPr>
        <w:t>、终端M</w:t>
      </w:r>
      <w:r w:rsidRPr="00455477">
        <w:rPr>
          <w:rFonts w:asciiTheme="minorEastAsia" w:eastAsiaTheme="minorEastAsia" w:hAnsiTheme="minorEastAsia"/>
          <w:sz w:val="18"/>
          <w:szCs w:val="18"/>
        </w:rPr>
        <w:t>AC</w:t>
      </w:r>
      <w:r w:rsidRPr="00455477">
        <w:rPr>
          <w:rFonts w:asciiTheme="minorEastAsia" w:eastAsiaTheme="minorEastAsia" w:hAnsiTheme="minorEastAsia" w:hint="eastAsia"/>
          <w:sz w:val="18"/>
          <w:szCs w:val="18"/>
        </w:rPr>
        <w:t>、交换机、交换机端口、终端类型，支持任意元素组合绑定的方式认证入网。（需提供产品功能截图并加盖厂商公章）</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bookmarkStart w:id="60" w:name="_Toc338879743"/>
      <w:r w:rsidRPr="00455477">
        <w:rPr>
          <w:rFonts w:asciiTheme="minorEastAsia" w:eastAsiaTheme="minorEastAsia" w:hAnsiTheme="minorEastAsia" w:hint="eastAsia"/>
          <w:sz w:val="18"/>
          <w:szCs w:val="18"/>
        </w:rPr>
        <w:t>入网认证日志</w:t>
      </w:r>
      <w:bookmarkEnd w:id="60"/>
    </w:p>
    <w:p w:rsidR="003B779E" w:rsidRPr="00455477" w:rsidRDefault="007160C2" w:rsidP="00455477">
      <w:pPr>
        <w:tabs>
          <w:tab w:val="left" w:pos="540"/>
        </w:tabs>
        <w:ind w:firstLineChars="200" w:firstLine="360"/>
        <w:rPr>
          <w:rFonts w:asciiTheme="minorEastAsia" w:hAnsiTheme="minorEastAsia"/>
          <w:sz w:val="18"/>
          <w:szCs w:val="18"/>
        </w:rPr>
      </w:pPr>
      <w:r w:rsidRPr="00455477">
        <w:rPr>
          <w:rFonts w:asciiTheme="minorEastAsia" w:hAnsiTheme="minorEastAsia" w:hint="eastAsia"/>
          <w:sz w:val="18"/>
          <w:szCs w:val="18"/>
        </w:rPr>
        <w:t>支持对全网用户的认证情况进行记录，可以详细记录用户认证的时间、用户名、认证类型、IP以及认证动作等。</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lastRenderedPageBreak/>
        <w:t>注册管理</w:t>
      </w:r>
    </w:p>
    <w:p w:rsidR="003B779E" w:rsidRPr="00455477" w:rsidRDefault="007160C2" w:rsidP="00455477">
      <w:pPr>
        <w:pStyle w:val="20"/>
        <w:numPr>
          <w:ilvl w:val="0"/>
          <w:numId w:val="3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#支持注册审核管理功能，已注册终端需通过管理员审核通过之后才可以接入网络。</w:t>
      </w:r>
    </w:p>
    <w:p w:rsidR="003B779E" w:rsidRPr="00455477" w:rsidRDefault="007160C2" w:rsidP="00455477">
      <w:pPr>
        <w:pStyle w:val="20"/>
        <w:numPr>
          <w:ilvl w:val="0"/>
          <w:numId w:val="3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#支持中标麒麟等国产操作系统安装客户端。（需提供产品功能截图并加盖厂商公章）。</w:t>
      </w:r>
    </w:p>
    <w:p w:rsidR="003B779E" w:rsidRPr="00455477" w:rsidRDefault="007160C2" w:rsidP="00455477">
      <w:pPr>
        <w:pStyle w:val="20"/>
        <w:numPr>
          <w:ilvl w:val="0"/>
          <w:numId w:val="3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支持主流windows、</w:t>
      </w:r>
      <w:proofErr w:type="spellStart"/>
      <w:r w:rsidRPr="00455477">
        <w:rPr>
          <w:rFonts w:asciiTheme="minorEastAsia" w:eastAsiaTheme="minorEastAsia" w:hAnsiTheme="minorEastAsia" w:hint="eastAsia"/>
          <w:sz w:val="18"/>
          <w:szCs w:val="18"/>
        </w:rPr>
        <w:t>linux</w:t>
      </w:r>
      <w:proofErr w:type="spellEnd"/>
      <w:r w:rsidRPr="00455477">
        <w:rPr>
          <w:rFonts w:asciiTheme="minorEastAsia" w:eastAsiaTheme="minorEastAsia" w:hAnsiTheme="minorEastAsia" w:hint="eastAsia"/>
          <w:sz w:val="18"/>
          <w:szCs w:val="18"/>
        </w:rPr>
        <w:t>操作系统终端的程序安装注册。</w:t>
      </w:r>
    </w:p>
    <w:p w:rsidR="003B779E" w:rsidRPr="00455477" w:rsidRDefault="007160C2" w:rsidP="00455477">
      <w:pPr>
        <w:pStyle w:val="20"/>
        <w:numPr>
          <w:ilvl w:val="0"/>
          <w:numId w:val="3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摄像头、打印机、IP电话等哑终端的页面引导注册，如：摄像头WEB注册重定向引导，可通过身份认证成功的PC访问摄像头自动重定向到摄像头注册页面，填写注册信息进行注册（需提供产品功能截图并加盖厂商公章）</w:t>
      </w:r>
    </w:p>
    <w:p w:rsidR="003B779E" w:rsidRPr="00455477" w:rsidRDefault="007160C2" w:rsidP="00455477">
      <w:pPr>
        <w:pStyle w:val="20"/>
        <w:numPr>
          <w:ilvl w:val="0"/>
          <w:numId w:val="31"/>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 xml:space="preserve">#支持系统兼容Intel </w:t>
      </w:r>
      <w:proofErr w:type="spellStart"/>
      <w:r w:rsidRPr="00455477">
        <w:rPr>
          <w:rFonts w:asciiTheme="minorEastAsia" w:eastAsiaTheme="minorEastAsia" w:hAnsiTheme="minorEastAsia" w:hint="eastAsia"/>
          <w:sz w:val="18"/>
          <w:szCs w:val="18"/>
        </w:rPr>
        <w:t>vPro</w:t>
      </w:r>
      <w:proofErr w:type="spellEnd"/>
      <w:r w:rsidRPr="00455477">
        <w:rPr>
          <w:rFonts w:asciiTheme="minorEastAsia" w:eastAsiaTheme="minorEastAsia" w:hAnsiTheme="minorEastAsia" w:hint="eastAsia"/>
          <w:sz w:val="18"/>
          <w:szCs w:val="18"/>
        </w:rPr>
        <w:t>主动管理技术。（需提供产品功能截图并加盖厂商公章）</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安全检查</w:t>
      </w:r>
    </w:p>
    <w:p w:rsidR="003B779E" w:rsidRPr="00455477" w:rsidRDefault="007160C2" w:rsidP="00455477">
      <w:pPr>
        <w:pStyle w:val="20"/>
        <w:numPr>
          <w:ilvl w:val="0"/>
          <w:numId w:val="32"/>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#支持P</w:t>
      </w:r>
      <w:r w:rsidRPr="00455477">
        <w:rPr>
          <w:rFonts w:asciiTheme="minorEastAsia" w:eastAsiaTheme="minorEastAsia" w:hAnsiTheme="minorEastAsia"/>
          <w:sz w:val="18"/>
          <w:szCs w:val="18"/>
        </w:rPr>
        <w:t>C</w:t>
      </w:r>
      <w:r w:rsidRPr="00455477">
        <w:rPr>
          <w:rFonts w:asciiTheme="minorEastAsia" w:eastAsiaTheme="minorEastAsia" w:hAnsiTheme="minorEastAsia" w:hint="eastAsia"/>
          <w:sz w:val="18"/>
          <w:szCs w:val="18"/>
        </w:rPr>
        <w:t>终端的入网安全检查功能，包含杀毒软件安装情况检查、补丁漏洞检查、系统共享资源检查、IE主页修改项检查、安装软件检查、guest来宾帐户启用情况检查、远程桌面启用情况检查、系统启动项检查、密码强度检查、服务检查、进程检查、违规外联检查、浏览器代理检查、操作系统检查、登陆AD域检查、屏保检查、IE插件检查、注册表检查等功能。（需提供产品功能截图并加盖厂商公章）。</w:t>
      </w:r>
    </w:p>
    <w:p w:rsidR="003B779E" w:rsidRPr="00455477" w:rsidRDefault="007160C2" w:rsidP="00455477">
      <w:pPr>
        <w:pStyle w:val="20"/>
        <w:numPr>
          <w:ilvl w:val="0"/>
          <w:numId w:val="32"/>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#支持哑终端的无客户端安全体检功能，能够检查哑终端弱口令、漏洞情况、端口开放情况等。（需提供产品功能截图并加盖厂商公章）</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系统监控</w:t>
      </w:r>
    </w:p>
    <w:p w:rsidR="003B779E" w:rsidRPr="00455477" w:rsidRDefault="007160C2" w:rsidP="00455477">
      <w:pPr>
        <w:pStyle w:val="20"/>
        <w:numPr>
          <w:ilvl w:val="0"/>
          <w:numId w:val="3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支持对系统本身业务接口的连接状态以及接口速率进行监控，支持对系统本身的CPU以及内存使用率提供图形化实时监控数据，支持数据自动刷新。</w:t>
      </w:r>
    </w:p>
    <w:p w:rsidR="003B779E" w:rsidRPr="00455477" w:rsidRDefault="007160C2" w:rsidP="00455477">
      <w:pPr>
        <w:pStyle w:val="20"/>
        <w:numPr>
          <w:ilvl w:val="0"/>
          <w:numId w:val="33"/>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支持分析结果深度钻取功能，对不同状态的终端分析结果进行深度钻取获取终端的IP列表。</w:t>
      </w:r>
    </w:p>
    <w:p w:rsidR="003B779E" w:rsidRPr="00455477" w:rsidRDefault="007160C2" w:rsidP="00455477">
      <w:pPr>
        <w:pStyle w:val="2"/>
        <w:numPr>
          <w:ilvl w:val="1"/>
          <w:numId w:val="25"/>
        </w:numPr>
        <w:spacing w:line="240" w:lineRule="auto"/>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系统管理</w:t>
      </w:r>
    </w:p>
    <w:p w:rsidR="003B779E" w:rsidRPr="00455477" w:rsidRDefault="007160C2" w:rsidP="00455477">
      <w:pPr>
        <w:pStyle w:val="20"/>
        <w:numPr>
          <w:ilvl w:val="0"/>
          <w:numId w:val="34"/>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自定义系统管理员，支持管理员角色定义，支持三权分立的管理员角色管理。系统管理员负责授权管理、系统监控等准入系统本身的安全管理功能；安全管理员负责接入终端信息、准入控制策略下发、报警事件查看和处理等准入控制相关功能；安全审计员负责所有管理员登录及操作审计等相关功能。（需提供产品功能截图并加盖厂商公章）</w:t>
      </w:r>
    </w:p>
    <w:p w:rsidR="003B779E" w:rsidRPr="00455477" w:rsidRDefault="007160C2" w:rsidP="00455477">
      <w:pPr>
        <w:pStyle w:val="20"/>
        <w:numPr>
          <w:ilvl w:val="0"/>
          <w:numId w:val="34"/>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支持以网络设备作为对象进行管理权限划分。</w:t>
      </w:r>
    </w:p>
    <w:p w:rsidR="003B779E" w:rsidRPr="00455477" w:rsidRDefault="007160C2" w:rsidP="00455477">
      <w:pPr>
        <w:pStyle w:val="20"/>
        <w:numPr>
          <w:ilvl w:val="0"/>
          <w:numId w:val="34"/>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支持OEM自定义功能，提供OEM设置接口，管理员可随意更换页面LOGO等信息以满足自身企业化定制要求。</w:t>
      </w:r>
    </w:p>
    <w:p w:rsidR="003B779E" w:rsidRPr="00455477" w:rsidRDefault="007160C2" w:rsidP="00455477">
      <w:pPr>
        <w:pStyle w:val="20"/>
        <w:numPr>
          <w:ilvl w:val="0"/>
          <w:numId w:val="34"/>
        </w:numPr>
        <w:spacing w:after="0" w:line="240" w:lineRule="auto"/>
        <w:ind w:leftChars="0"/>
        <w:rPr>
          <w:rFonts w:asciiTheme="minorEastAsia" w:eastAsiaTheme="minorEastAsia" w:hAnsiTheme="minorEastAsia"/>
          <w:sz w:val="18"/>
          <w:szCs w:val="18"/>
        </w:rPr>
      </w:pPr>
      <w:r w:rsidRPr="00455477">
        <w:rPr>
          <w:rFonts w:asciiTheme="minorEastAsia" w:eastAsiaTheme="minorEastAsia" w:hAnsiTheme="minorEastAsia" w:hint="eastAsia"/>
          <w:sz w:val="18"/>
          <w:szCs w:val="18"/>
        </w:rPr>
        <w:t>支持设备之间的级联管控，下级系统可将终端设备信息、告警信息、系统状态信息上报至上级系统。上级系统支持在本级制定的管理策略自动下发到下级系统执行。</w:t>
      </w:r>
    </w:p>
    <w:sectPr w:rsidR="003B779E" w:rsidRPr="00455477" w:rsidSect="00455477">
      <w:pgSz w:w="11906" w:h="16838"/>
      <w:pgMar w:top="1440" w:right="1133" w:bottom="1440"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8D" w:rsidRDefault="0083048D" w:rsidP="00455477">
      <w:r>
        <w:separator/>
      </w:r>
    </w:p>
  </w:endnote>
  <w:endnote w:type="continuationSeparator" w:id="0">
    <w:p w:rsidR="0083048D" w:rsidRDefault="0083048D" w:rsidP="00455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8D" w:rsidRDefault="0083048D" w:rsidP="00455477">
      <w:r>
        <w:separator/>
      </w:r>
    </w:p>
  </w:footnote>
  <w:footnote w:type="continuationSeparator" w:id="0">
    <w:p w:rsidR="0083048D" w:rsidRDefault="0083048D" w:rsidP="00455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F2E"/>
    <w:multiLevelType w:val="multilevel"/>
    <w:tmpl w:val="00404F2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19559B6"/>
    <w:multiLevelType w:val="multilevel"/>
    <w:tmpl w:val="019559B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9287B7D"/>
    <w:multiLevelType w:val="multilevel"/>
    <w:tmpl w:val="09287B7D"/>
    <w:lvl w:ilvl="0">
      <w:start w:val="1"/>
      <w:numFmt w:val="bullet"/>
      <w:lvlText w:val="●"/>
      <w:lvlJc w:val="left"/>
      <w:pPr>
        <w:tabs>
          <w:tab w:val="left" w:pos="779"/>
        </w:tabs>
        <w:ind w:left="779"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98614CF"/>
    <w:multiLevelType w:val="multilevel"/>
    <w:tmpl w:val="098614CF"/>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9EE19FF"/>
    <w:multiLevelType w:val="multilevel"/>
    <w:tmpl w:val="09EE19FF"/>
    <w:lvl w:ilvl="0">
      <w:start w:val="1"/>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B1C5479"/>
    <w:multiLevelType w:val="multilevel"/>
    <w:tmpl w:val="0B1C5479"/>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0EA87230"/>
    <w:multiLevelType w:val="multilevel"/>
    <w:tmpl w:val="0EA8723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17C8162D"/>
    <w:multiLevelType w:val="multilevel"/>
    <w:tmpl w:val="17C8162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18D143D3"/>
    <w:multiLevelType w:val="multilevel"/>
    <w:tmpl w:val="18D143D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1A445157"/>
    <w:multiLevelType w:val="multilevel"/>
    <w:tmpl w:val="1A44515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254628B7"/>
    <w:multiLevelType w:val="multilevel"/>
    <w:tmpl w:val="254628B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2ED72742"/>
    <w:multiLevelType w:val="multilevel"/>
    <w:tmpl w:val="2ED72742"/>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34D51E7B"/>
    <w:multiLevelType w:val="multilevel"/>
    <w:tmpl w:val="34D51E7B"/>
    <w:lvl w:ilvl="0">
      <w:start w:val="1"/>
      <w:numFmt w:val="decimal"/>
      <w:lvlText w:val="%1."/>
      <w:lvlJc w:val="left"/>
      <w:pPr>
        <w:tabs>
          <w:tab w:val="left" w:pos="945"/>
        </w:tabs>
        <w:ind w:left="945" w:hanging="420"/>
      </w:pPr>
      <w:rPr>
        <w:rFonts w:hint="eastAsia"/>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13">
    <w:nsid w:val="35D72CDA"/>
    <w:multiLevelType w:val="multilevel"/>
    <w:tmpl w:val="35D72CD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37F20311"/>
    <w:multiLevelType w:val="multilevel"/>
    <w:tmpl w:val="37F2031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38ED2DBD"/>
    <w:multiLevelType w:val="multilevel"/>
    <w:tmpl w:val="38ED2DB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3A3B2F73"/>
    <w:multiLevelType w:val="multilevel"/>
    <w:tmpl w:val="3A3B2F73"/>
    <w:lvl w:ilvl="0">
      <w:start w:val="1"/>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3E7955D0"/>
    <w:multiLevelType w:val="multilevel"/>
    <w:tmpl w:val="3E7955D0"/>
    <w:lvl w:ilvl="0">
      <w:start w:val="1"/>
      <w:numFmt w:val="decimal"/>
      <w:lvlText w:val="%1."/>
      <w:lvlJc w:val="left"/>
      <w:pPr>
        <w:ind w:left="420" w:hanging="420"/>
      </w:pPr>
    </w:lvl>
    <w:lvl w:ilvl="1">
      <w:start w:val="2"/>
      <w:numFmt w:val="decimal"/>
      <w:lvlText w:val="%2.1"/>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F61061"/>
    <w:multiLevelType w:val="multilevel"/>
    <w:tmpl w:val="3FF6106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nsid w:val="43BE10AA"/>
    <w:multiLevelType w:val="multilevel"/>
    <w:tmpl w:val="43BE10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4B5839AE"/>
    <w:multiLevelType w:val="multilevel"/>
    <w:tmpl w:val="4B5839AE"/>
    <w:lvl w:ilvl="0">
      <w:start w:val="1"/>
      <w:numFmt w:val="decimal"/>
      <w:lvlText w:val="%1."/>
      <w:lvlJc w:val="left"/>
      <w:pPr>
        <w:ind w:left="420" w:hanging="420"/>
      </w:pPr>
    </w:lvl>
    <w:lvl w:ilvl="1">
      <w:start w:val="2"/>
      <w:numFmt w:val="decimal"/>
      <w:lvlText w:val="%2.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CCB4F94"/>
    <w:multiLevelType w:val="multilevel"/>
    <w:tmpl w:val="4CCB4F94"/>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4D2A00CC"/>
    <w:multiLevelType w:val="multilevel"/>
    <w:tmpl w:val="4D2A00CC"/>
    <w:lvl w:ilvl="0">
      <w:start w:val="1"/>
      <w:numFmt w:val="bullet"/>
      <w:lvlText w:val="●"/>
      <w:lvlJc w:val="left"/>
      <w:pPr>
        <w:tabs>
          <w:tab w:val="left" w:pos="779"/>
        </w:tabs>
        <w:ind w:left="779" w:hanging="420"/>
      </w:pPr>
      <w:rPr>
        <w:rFonts w:ascii="Times New Roman" w:hAnsi="Times New Roman" w:cs="Times New Roman" w:hint="default"/>
      </w:rPr>
    </w:lvl>
    <w:lvl w:ilvl="1">
      <w:start w:val="1"/>
      <w:numFmt w:val="decimal"/>
      <w:lvlText w:val="%2."/>
      <w:lvlJc w:val="left"/>
      <w:pPr>
        <w:tabs>
          <w:tab w:val="left" w:pos="840"/>
        </w:tabs>
        <w:ind w:left="840" w:hanging="420"/>
      </w:pPr>
    </w:lvl>
    <w:lvl w:ilvl="2">
      <w:start w:val="2"/>
      <w:numFmt w:val="decimal"/>
      <w:lvlText w:val="%3．"/>
      <w:lvlJc w:val="left"/>
      <w:pPr>
        <w:tabs>
          <w:tab w:val="left" w:pos="1200"/>
        </w:tabs>
        <w:ind w:left="1200" w:hanging="36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534D7452"/>
    <w:multiLevelType w:val="multilevel"/>
    <w:tmpl w:val="534D745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nsid w:val="60252DD0"/>
    <w:multiLevelType w:val="multilevel"/>
    <w:tmpl w:val="60252D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62D14661"/>
    <w:multiLevelType w:val="multilevel"/>
    <w:tmpl w:val="62D1466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nsid w:val="69AD599A"/>
    <w:multiLevelType w:val="multilevel"/>
    <w:tmpl w:val="69AD599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nsid w:val="6AAD435D"/>
    <w:multiLevelType w:val="multilevel"/>
    <w:tmpl w:val="6AAD435D"/>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nsid w:val="6F3D37BD"/>
    <w:multiLevelType w:val="multilevel"/>
    <w:tmpl w:val="6F3D37BD"/>
    <w:lvl w:ilvl="0">
      <w:start w:val="1"/>
      <w:numFmt w:val="decimal"/>
      <w:lvlText w:val="%1."/>
      <w:lvlJc w:val="left"/>
      <w:pPr>
        <w:ind w:left="425" w:hanging="425"/>
      </w:pPr>
      <w:rPr>
        <w:rFonts w:hint="eastAsia"/>
      </w:rPr>
    </w:lvl>
    <w:lvl w:ilvl="1">
      <w:start w:val="1"/>
      <w:numFmt w:val="none"/>
      <w:lvlText w:val="6.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297567E"/>
    <w:multiLevelType w:val="multilevel"/>
    <w:tmpl w:val="7297567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nsid w:val="72BE414C"/>
    <w:multiLevelType w:val="multilevel"/>
    <w:tmpl w:val="72BE414C"/>
    <w:lvl w:ilvl="0">
      <w:start w:val="1"/>
      <w:numFmt w:val="decimal"/>
      <w:lvlText w:val="%1."/>
      <w:lvlJc w:val="left"/>
      <w:pPr>
        <w:tabs>
          <w:tab w:val="left" w:pos="945"/>
        </w:tabs>
        <w:ind w:left="945" w:hanging="420"/>
      </w:p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31">
    <w:nsid w:val="77DF0587"/>
    <w:multiLevelType w:val="multilevel"/>
    <w:tmpl w:val="77DF058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2">
    <w:nsid w:val="7C406CEA"/>
    <w:multiLevelType w:val="multilevel"/>
    <w:tmpl w:val="7C406CEA"/>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32"/>
  </w:num>
  <w:num w:numId="3">
    <w:abstractNumId w:val="22"/>
  </w:num>
  <w:num w:numId="4">
    <w:abstractNumId w:val="2"/>
  </w:num>
  <w:num w:numId="5">
    <w:abstractNumId w:val="20"/>
  </w:num>
  <w:num w:numId="6">
    <w:abstractNumId w:val="3"/>
  </w:num>
  <w:num w:numId="7">
    <w:abstractNumId w:val="4"/>
  </w:num>
  <w:num w:numId="8">
    <w:abstractNumId w:val="22"/>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30"/>
  </w:num>
  <w:num w:numId="12">
    <w:abstractNumId w:val="12"/>
  </w:num>
  <w:num w:numId="13">
    <w:abstractNumId w:val="11"/>
  </w:num>
  <w:num w:numId="14">
    <w:abstractNumId w:val="6"/>
  </w:num>
  <w:num w:numId="15">
    <w:abstractNumId w:val="24"/>
  </w:num>
  <w:num w:numId="16">
    <w:abstractNumId w:val="27"/>
  </w:num>
  <w:num w:numId="17">
    <w:abstractNumId w:val="10"/>
  </w:num>
  <w:num w:numId="18">
    <w:abstractNumId w:val="29"/>
  </w:num>
  <w:num w:numId="19">
    <w:abstractNumId w:val="15"/>
  </w:num>
  <w:num w:numId="20">
    <w:abstractNumId w:val="19"/>
  </w:num>
  <w:num w:numId="21">
    <w:abstractNumId w:val="25"/>
  </w:num>
  <w:num w:numId="22">
    <w:abstractNumId w:val="23"/>
  </w:num>
  <w:num w:numId="23">
    <w:abstractNumId w:val="0"/>
  </w:num>
  <w:num w:numId="24">
    <w:abstractNumId w:val="28"/>
  </w:num>
  <w:num w:numId="25">
    <w:abstractNumId w:val="5"/>
  </w:num>
  <w:num w:numId="26">
    <w:abstractNumId w:val="26"/>
  </w:num>
  <w:num w:numId="27">
    <w:abstractNumId w:val="13"/>
  </w:num>
  <w:num w:numId="28">
    <w:abstractNumId w:val="1"/>
  </w:num>
  <w:num w:numId="29">
    <w:abstractNumId w:val="9"/>
  </w:num>
  <w:num w:numId="30">
    <w:abstractNumId w:val="8"/>
  </w:num>
  <w:num w:numId="31">
    <w:abstractNumId w:val="18"/>
  </w:num>
  <w:num w:numId="32">
    <w:abstractNumId w:val="7"/>
  </w:num>
  <w:num w:numId="33">
    <w:abstractNumId w:val="1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4B2"/>
    <w:rsid w:val="00005A0B"/>
    <w:rsid w:val="000067C2"/>
    <w:rsid w:val="00084DC6"/>
    <w:rsid w:val="00093887"/>
    <w:rsid w:val="000A044F"/>
    <w:rsid w:val="000C214F"/>
    <w:rsid w:val="000D4354"/>
    <w:rsid w:val="001059CA"/>
    <w:rsid w:val="00105FCB"/>
    <w:rsid w:val="001423F1"/>
    <w:rsid w:val="00164EF9"/>
    <w:rsid w:val="0016794D"/>
    <w:rsid w:val="001C1817"/>
    <w:rsid w:val="001C1AED"/>
    <w:rsid w:val="001E642F"/>
    <w:rsid w:val="0020112C"/>
    <w:rsid w:val="00222C0A"/>
    <w:rsid w:val="00226D48"/>
    <w:rsid w:val="00277F57"/>
    <w:rsid w:val="002B0BB0"/>
    <w:rsid w:val="002B26C8"/>
    <w:rsid w:val="002D2BAE"/>
    <w:rsid w:val="00307B93"/>
    <w:rsid w:val="00325FE4"/>
    <w:rsid w:val="0034469A"/>
    <w:rsid w:val="00377BA2"/>
    <w:rsid w:val="00382A23"/>
    <w:rsid w:val="00387E8A"/>
    <w:rsid w:val="003B779E"/>
    <w:rsid w:val="003D58C9"/>
    <w:rsid w:val="00423258"/>
    <w:rsid w:val="00440D6F"/>
    <w:rsid w:val="00454C3B"/>
    <w:rsid w:val="00455477"/>
    <w:rsid w:val="00483EF6"/>
    <w:rsid w:val="00487660"/>
    <w:rsid w:val="00491323"/>
    <w:rsid w:val="004A4BAF"/>
    <w:rsid w:val="004C2C1E"/>
    <w:rsid w:val="004F4424"/>
    <w:rsid w:val="005352D4"/>
    <w:rsid w:val="005356CE"/>
    <w:rsid w:val="0057613C"/>
    <w:rsid w:val="00590B32"/>
    <w:rsid w:val="00591864"/>
    <w:rsid w:val="00596BA3"/>
    <w:rsid w:val="00597132"/>
    <w:rsid w:val="005E5505"/>
    <w:rsid w:val="005F1A26"/>
    <w:rsid w:val="00605A4D"/>
    <w:rsid w:val="00627DFF"/>
    <w:rsid w:val="00646F8D"/>
    <w:rsid w:val="00666F42"/>
    <w:rsid w:val="00670026"/>
    <w:rsid w:val="0069003D"/>
    <w:rsid w:val="006B0718"/>
    <w:rsid w:val="006F7F32"/>
    <w:rsid w:val="007160C2"/>
    <w:rsid w:val="007614F7"/>
    <w:rsid w:val="007673E9"/>
    <w:rsid w:val="0077011C"/>
    <w:rsid w:val="00791C82"/>
    <w:rsid w:val="007C0573"/>
    <w:rsid w:val="007D1660"/>
    <w:rsid w:val="007D2DF0"/>
    <w:rsid w:val="00807F7C"/>
    <w:rsid w:val="00814436"/>
    <w:rsid w:val="00814816"/>
    <w:rsid w:val="0083048D"/>
    <w:rsid w:val="00885596"/>
    <w:rsid w:val="008A55F9"/>
    <w:rsid w:val="008D5481"/>
    <w:rsid w:val="008D6103"/>
    <w:rsid w:val="008E42C1"/>
    <w:rsid w:val="00912C4C"/>
    <w:rsid w:val="00933D60"/>
    <w:rsid w:val="00965766"/>
    <w:rsid w:val="009665F2"/>
    <w:rsid w:val="009704C3"/>
    <w:rsid w:val="0098734B"/>
    <w:rsid w:val="009A4358"/>
    <w:rsid w:val="00A20977"/>
    <w:rsid w:val="00A32D0A"/>
    <w:rsid w:val="00A44CD5"/>
    <w:rsid w:val="00A734B2"/>
    <w:rsid w:val="00AE04B5"/>
    <w:rsid w:val="00AE614C"/>
    <w:rsid w:val="00B70A07"/>
    <w:rsid w:val="00B83689"/>
    <w:rsid w:val="00B90320"/>
    <w:rsid w:val="00BB54C7"/>
    <w:rsid w:val="00BB58EF"/>
    <w:rsid w:val="00C17138"/>
    <w:rsid w:val="00C21D0D"/>
    <w:rsid w:val="00C3446C"/>
    <w:rsid w:val="00C44EBB"/>
    <w:rsid w:val="00C86E57"/>
    <w:rsid w:val="00CB74F3"/>
    <w:rsid w:val="00CD69CE"/>
    <w:rsid w:val="00CE53EE"/>
    <w:rsid w:val="00D10224"/>
    <w:rsid w:val="00D47BDC"/>
    <w:rsid w:val="00D87896"/>
    <w:rsid w:val="00D952F4"/>
    <w:rsid w:val="00D96501"/>
    <w:rsid w:val="00DE465E"/>
    <w:rsid w:val="00DF24DF"/>
    <w:rsid w:val="00E6370F"/>
    <w:rsid w:val="00EC4104"/>
    <w:rsid w:val="00F34603"/>
    <w:rsid w:val="00F63A31"/>
    <w:rsid w:val="00F67507"/>
    <w:rsid w:val="00FA0124"/>
    <w:rsid w:val="00FA1E9F"/>
    <w:rsid w:val="00FC0A9E"/>
    <w:rsid w:val="00FC377F"/>
    <w:rsid w:val="00FF55D9"/>
    <w:rsid w:val="00FF63EB"/>
    <w:rsid w:val="1C2C2331"/>
    <w:rsid w:val="6743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9E"/>
    <w:pPr>
      <w:widowControl w:val="0"/>
      <w:jc w:val="both"/>
    </w:pPr>
    <w:rPr>
      <w:kern w:val="2"/>
      <w:sz w:val="21"/>
      <w:szCs w:val="22"/>
    </w:rPr>
  </w:style>
  <w:style w:type="paragraph" w:styleId="1">
    <w:name w:val="heading 1"/>
    <w:basedOn w:val="a"/>
    <w:next w:val="a"/>
    <w:link w:val="1Char"/>
    <w:uiPriority w:val="9"/>
    <w:qFormat/>
    <w:rsid w:val="003B779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B779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3B77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3B779E"/>
    <w:rPr>
      <w:rFonts w:ascii="Cambria" w:eastAsia="黑体" w:hAnsi="Cambria" w:cs="Times New Roman"/>
      <w:sz w:val="20"/>
      <w:szCs w:val="20"/>
    </w:rPr>
  </w:style>
  <w:style w:type="paragraph" w:styleId="a4">
    <w:name w:val="Document Map"/>
    <w:basedOn w:val="a"/>
    <w:link w:val="Char"/>
    <w:uiPriority w:val="99"/>
    <w:semiHidden/>
    <w:unhideWhenUsed/>
    <w:rsid w:val="003B779E"/>
    <w:rPr>
      <w:rFonts w:ascii="宋体" w:eastAsia="宋体"/>
      <w:sz w:val="18"/>
      <w:szCs w:val="18"/>
    </w:rPr>
  </w:style>
  <w:style w:type="paragraph" w:styleId="a5">
    <w:name w:val="Body Text"/>
    <w:basedOn w:val="a"/>
    <w:link w:val="Char0"/>
    <w:uiPriority w:val="99"/>
    <w:semiHidden/>
    <w:unhideWhenUsed/>
    <w:qFormat/>
    <w:rsid w:val="003B779E"/>
    <w:pPr>
      <w:spacing w:after="120"/>
    </w:pPr>
  </w:style>
  <w:style w:type="paragraph" w:styleId="20">
    <w:name w:val="Body Text Indent 2"/>
    <w:basedOn w:val="a"/>
    <w:link w:val="2Char0"/>
    <w:qFormat/>
    <w:rsid w:val="003B779E"/>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1"/>
    <w:uiPriority w:val="99"/>
    <w:semiHidden/>
    <w:unhideWhenUsed/>
    <w:qFormat/>
    <w:rsid w:val="003B779E"/>
    <w:rPr>
      <w:sz w:val="18"/>
      <w:szCs w:val="18"/>
    </w:rPr>
  </w:style>
  <w:style w:type="paragraph" w:styleId="30">
    <w:name w:val="Body Text Indent 3"/>
    <w:basedOn w:val="a"/>
    <w:link w:val="3Char0"/>
    <w:qFormat/>
    <w:rsid w:val="003B779E"/>
    <w:pPr>
      <w:spacing w:after="120"/>
      <w:ind w:leftChars="200" w:left="420"/>
    </w:pPr>
    <w:rPr>
      <w:rFonts w:ascii="Times New Roman" w:eastAsia="宋体" w:hAnsi="Times New Roman" w:cs="Times New Roman"/>
      <w:sz w:val="16"/>
      <w:szCs w:val="16"/>
    </w:rPr>
  </w:style>
  <w:style w:type="paragraph" w:styleId="a7">
    <w:name w:val="Body Text First Indent"/>
    <w:basedOn w:val="a5"/>
    <w:link w:val="Char2"/>
    <w:qFormat/>
    <w:rsid w:val="003B779E"/>
    <w:pPr>
      <w:ind w:firstLineChars="100" w:firstLine="420"/>
    </w:pPr>
    <w:rPr>
      <w:rFonts w:ascii="Times New Roman" w:eastAsia="宋体" w:hAnsi="Times New Roman" w:cs="Times New Roman"/>
      <w:szCs w:val="24"/>
    </w:rPr>
  </w:style>
  <w:style w:type="character" w:customStyle="1" w:styleId="2Char">
    <w:name w:val="标题 2 Char"/>
    <w:basedOn w:val="a0"/>
    <w:link w:val="2"/>
    <w:qFormat/>
    <w:rsid w:val="003B779E"/>
    <w:rPr>
      <w:rFonts w:ascii="Arial" w:eastAsia="黑体" w:hAnsi="Arial" w:cs="Times New Roman"/>
      <w:b/>
      <w:bCs/>
      <w:sz w:val="32"/>
      <w:szCs w:val="32"/>
    </w:rPr>
  </w:style>
  <w:style w:type="character" w:customStyle="1" w:styleId="1Char">
    <w:name w:val="标题 1 Char"/>
    <w:basedOn w:val="a0"/>
    <w:link w:val="1"/>
    <w:uiPriority w:val="9"/>
    <w:qFormat/>
    <w:rsid w:val="003B779E"/>
    <w:rPr>
      <w:b/>
      <w:bCs/>
      <w:kern w:val="44"/>
      <w:sz w:val="44"/>
      <w:szCs w:val="44"/>
    </w:rPr>
  </w:style>
  <w:style w:type="character" w:customStyle="1" w:styleId="2Char0">
    <w:name w:val="正文文本缩进 2 Char"/>
    <w:basedOn w:val="a0"/>
    <w:link w:val="20"/>
    <w:qFormat/>
    <w:rsid w:val="003B779E"/>
    <w:rPr>
      <w:rFonts w:ascii="Times New Roman" w:eastAsia="宋体" w:hAnsi="Times New Roman" w:cs="Times New Roman"/>
      <w:szCs w:val="24"/>
    </w:rPr>
  </w:style>
  <w:style w:type="character" w:customStyle="1" w:styleId="Char0">
    <w:name w:val="正文文本 Char"/>
    <w:basedOn w:val="a0"/>
    <w:link w:val="a5"/>
    <w:uiPriority w:val="99"/>
    <w:semiHidden/>
    <w:qFormat/>
    <w:rsid w:val="003B779E"/>
  </w:style>
  <w:style w:type="character" w:customStyle="1" w:styleId="Char2">
    <w:name w:val="正文首行缩进 Char"/>
    <w:basedOn w:val="Char0"/>
    <w:link w:val="a7"/>
    <w:rsid w:val="003B779E"/>
    <w:rPr>
      <w:rFonts w:ascii="Times New Roman" w:eastAsia="宋体" w:hAnsi="Times New Roman" w:cs="Times New Roman"/>
      <w:szCs w:val="24"/>
    </w:rPr>
  </w:style>
  <w:style w:type="character" w:customStyle="1" w:styleId="3Char0">
    <w:name w:val="正文文本缩进 3 Char"/>
    <w:basedOn w:val="a0"/>
    <w:link w:val="30"/>
    <w:qFormat/>
    <w:rsid w:val="003B779E"/>
    <w:rPr>
      <w:rFonts w:ascii="Times New Roman" w:eastAsia="宋体" w:hAnsi="Times New Roman" w:cs="Times New Roman"/>
      <w:sz w:val="16"/>
      <w:szCs w:val="16"/>
    </w:rPr>
  </w:style>
  <w:style w:type="character" w:customStyle="1" w:styleId="Char1">
    <w:name w:val="批注框文本 Char"/>
    <w:basedOn w:val="a0"/>
    <w:link w:val="a6"/>
    <w:uiPriority w:val="99"/>
    <w:semiHidden/>
    <w:qFormat/>
    <w:rsid w:val="003B779E"/>
    <w:rPr>
      <w:sz w:val="18"/>
      <w:szCs w:val="18"/>
    </w:rPr>
  </w:style>
  <w:style w:type="paragraph" w:styleId="a8">
    <w:name w:val="List Paragraph"/>
    <w:basedOn w:val="a"/>
    <w:uiPriority w:val="34"/>
    <w:qFormat/>
    <w:rsid w:val="003B779E"/>
    <w:pPr>
      <w:ind w:firstLineChars="200" w:firstLine="420"/>
    </w:pPr>
  </w:style>
  <w:style w:type="character" w:customStyle="1" w:styleId="3Char">
    <w:name w:val="标题 3 Char"/>
    <w:basedOn w:val="a0"/>
    <w:link w:val="3"/>
    <w:uiPriority w:val="9"/>
    <w:semiHidden/>
    <w:qFormat/>
    <w:rsid w:val="003B779E"/>
    <w:rPr>
      <w:b/>
      <w:bCs/>
      <w:sz w:val="32"/>
      <w:szCs w:val="32"/>
    </w:rPr>
  </w:style>
  <w:style w:type="character" w:customStyle="1" w:styleId="Char">
    <w:name w:val="文档结构图 Char"/>
    <w:basedOn w:val="a0"/>
    <w:link w:val="a4"/>
    <w:uiPriority w:val="99"/>
    <w:semiHidden/>
    <w:qFormat/>
    <w:rsid w:val="003B779E"/>
    <w:rPr>
      <w:rFonts w:ascii="宋体" w:eastAsia="宋体"/>
      <w:sz w:val="18"/>
      <w:szCs w:val="18"/>
    </w:rPr>
  </w:style>
  <w:style w:type="paragraph" w:styleId="a9">
    <w:name w:val="header"/>
    <w:basedOn w:val="a"/>
    <w:link w:val="Char3"/>
    <w:uiPriority w:val="99"/>
    <w:semiHidden/>
    <w:unhideWhenUsed/>
    <w:rsid w:val="0045547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455477"/>
    <w:rPr>
      <w:kern w:val="2"/>
      <w:sz w:val="18"/>
      <w:szCs w:val="18"/>
    </w:rPr>
  </w:style>
  <w:style w:type="paragraph" w:styleId="aa">
    <w:name w:val="footer"/>
    <w:basedOn w:val="a"/>
    <w:link w:val="Char4"/>
    <w:uiPriority w:val="99"/>
    <w:semiHidden/>
    <w:unhideWhenUsed/>
    <w:rsid w:val="00455477"/>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45547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2846E-76DF-44B6-9082-B31EE1C7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1219</Words>
  <Characters>6953</Characters>
  <Application>Microsoft Office Word</Application>
  <DocSecurity>0</DocSecurity>
  <Lines>57</Lines>
  <Paragraphs>16</Paragraphs>
  <ScaleCrop>false</ScaleCrop>
  <Company>肿瘤医院</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杨铠冰</dc:creator>
  <cp:lastModifiedBy>ts</cp:lastModifiedBy>
  <cp:revision>3</cp:revision>
  <cp:lastPrinted>2019-07-16T23:49:00Z</cp:lastPrinted>
  <dcterms:created xsi:type="dcterms:W3CDTF">2019-07-17T00:01:00Z</dcterms:created>
  <dcterms:modified xsi:type="dcterms:W3CDTF">2019-10-29T00:55:00Z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