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39273" w14:textId="762B327E" w:rsidR="00913035" w:rsidRPr="00913035" w:rsidRDefault="00E113D6" w:rsidP="00913035">
      <w:pPr>
        <w:pStyle w:val="3"/>
        <w:jc w:val="center"/>
        <w:rPr>
          <w:rFonts w:ascii="宋体" w:hAnsi="宋体" w:cs="宋体"/>
          <w:kern w:val="2"/>
          <w:sz w:val="24"/>
        </w:rPr>
      </w:pPr>
      <w:r w:rsidRPr="00E113D6">
        <w:rPr>
          <w:rFonts w:ascii="宋体" w:hAnsi="宋体" w:cs="宋体" w:hint="eastAsia"/>
          <w:kern w:val="2"/>
          <w:sz w:val="24"/>
        </w:rPr>
        <w:t>癌症筛查数据管理</w:t>
      </w:r>
    </w:p>
    <w:p w14:paraId="1F4627A3" w14:textId="77777777" w:rsidR="00913035" w:rsidRDefault="00913035" w:rsidP="00913035">
      <w:pPr>
        <w:pStyle w:val="3"/>
        <w:rPr>
          <w:rFonts w:ascii="宋体" w:hAnsi="宋体"/>
          <w:szCs w:val="21"/>
        </w:rPr>
      </w:pPr>
      <w:r>
        <w:rPr>
          <w:rFonts w:ascii="宋体" w:hAnsi="宋体" w:hint="eastAsia"/>
          <w:szCs w:val="21"/>
        </w:rPr>
        <w:t>1.项目背景</w:t>
      </w:r>
    </w:p>
    <w:p w14:paraId="616B543B"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目前，中国的癌症发病和死亡形势越发严重，是国民健康的主要威胁。癌症的防控工作受到了党和国家的高度重视。中国医学科学院肿瘤医院一直在癌症防治工作中发挥领军作用。</w:t>
      </w:r>
    </w:p>
    <w:p w14:paraId="6D8B483A" w14:textId="77777777" w:rsidR="00913035" w:rsidRDefault="00913035" w:rsidP="00913035">
      <w:pPr>
        <w:spacing w:beforeLines="50" w:before="156" w:afterLines="50" w:after="156" w:line="360" w:lineRule="auto"/>
        <w:ind w:firstLineChars="200" w:firstLine="420"/>
        <w:rPr>
          <w:rFonts w:ascii="宋体" w:hAnsi="宋体" w:cs="宋体"/>
          <w:bCs/>
          <w:szCs w:val="21"/>
        </w:rPr>
      </w:pPr>
      <w:r>
        <w:rPr>
          <w:rFonts w:ascii="宋体" w:hAnsi="宋体" w:cs="宋体"/>
          <w:szCs w:val="21"/>
        </w:rPr>
        <w:t>自2012年“城市癌症早诊早治项目</w:t>
      </w:r>
      <w:r>
        <w:rPr>
          <w:rFonts w:ascii="宋体" w:hAnsi="宋体" w:cs="宋体" w:hint="eastAsia"/>
          <w:szCs w:val="21"/>
        </w:rPr>
        <w:t>”</w:t>
      </w:r>
      <w:r>
        <w:rPr>
          <w:rFonts w:ascii="宋体" w:hAnsi="宋体" w:cs="宋体"/>
          <w:szCs w:val="21"/>
        </w:rPr>
        <w:t>启动以来，中国医学科学院肿瘤医院领导各项</w:t>
      </w:r>
      <w:proofErr w:type="gramStart"/>
      <w:r>
        <w:rPr>
          <w:rFonts w:ascii="宋体" w:hAnsi="宋体" w:cs="宋体"/>
          <w:szCs w:val="21"/>
        </w:rPr>
        <w:t>目参与</w:t>
      </w:r>
      <w:proofErr w:type="gramEnd"/>
      <w:r>
        <w:rPr>
          <w:rFonts w:ascii="宋体" w:hAnsi="宋体" w:cs="宋体"/>
          <w:szCs w:val="21"/>
        </w:rPr>
        <w:t>单位，在全国城市地区针对城市高发的五大类癌症——肺癌、结直肠癌</w:t>
      </w:r>
      <w:r>
        <w:rPr>
          <w:rFonts w:ascii="宋体" w:hAnsi="宋体" w:cs="宋体" w:hint="eastAsia"/>
          <w:szCs w:val="21"/>
        </w:rPr>
        <w:t>、</w:t>
      </w:r>
      <w:r>
        <w:rPr>
          <w:rFonts w:ascii="宋体" w:hAnsi="宋体" w:cs="宋体"/>
          <w:szCs w:val="21"/>
        </w:rPr>
        <w:t>乳腺癌、上消化道癌和肝癌，开展危险因素调查、高危人群风险评估、临床筛查、卫生经济学评估和随访工作。至当前，项目已覆盖全国20个省份45个城市，累计完成问卷调查30</w:t>
      </w:r>
      <w:r>
        <w:rPr>
          <w:rFonts w:ascii="宋体" w:hAnsi="宋体" w:cs="宋体" w:hint="eastAsia"/>
          <w:szCs w:val="21"/>
        </w:rPr>
        <w:t>0余</w:t>
      </w:r>
      <w:r>
        <w:rPr>
          <w:rFonts w:ascii="宋体" w:hAnsi="宋体" w:cs="宋体"/>
          <w:szCs w:val="21"/>
        </w:rPr>
        <w:t>万例，评估出的癌症高风险人群1</w:t>
      </w:r>
      <w:r>
        <w:rPr>
          <w:rFonts w:ascii="宋体" w:hAnsi="宋体" w:cs="宋体" w:hint="eastAsia"/>
          <w:szCs w:val="21"/>
        </w:rPr>
        <w:t>30</w:t>
      </w:r>
      <w:r>
        <w:rPr>
          <w:rFonts w:ascii="宋体" w:hAnsi="宋体" w:cs="宋体"/>
          <w:szCs w:val="21"/>
        </w:rPr>
        <w:t>余万例，临床筛查</w:t>
      </w:r>
      <w:r>
        <w:rPr>
          <w:rFonts w:ascii="宋体" w:hAnsi="宋体" w:cs="宋体" w:hint="eastAsia"/>
          <w:szCs w:val="21"/>
        </w:rPr>
        <w:t>90</w:t>
      </w:r>
      <w:r>
        <w:rPr>
          <w:rFonts w:ascii="宋体" w:hAnsi="宋体" w:cs="宋体"/>
          <w:szCs w:val="21"/>
        </w:rPr>
        <w:t>万余人次，阳性或疑似癌症检出8余万例</w:t>
      </w:r>
      <w:r>
        <w:rPr>
          <w:rFonts w:ascii="宋体" w:hAnsi="宋体" w:cs="宋体" w:hint="eastAsia"/>
          <w:szCs w:val="21"/>
        </w:rPr>
        <w:t>。在我国癌症防控领域积累了海量的科学数据，数据已逐渐成为制定癌症防治策略、开展癌症研究的重要基础信息。但目前各数据库之间均为独立孤岛，不同数据库直接不能进行有效的数据整合与互通，收集到的资源数据存在数据不规范不统一等问题，为肿瘤数据收集、共享和利用带来极大的不便；此外卫生行政部门，临床科研以及社会各界对监测数据的需求不断增加。</w:t>
      </w:r>
    </w:p>
    <w:p w14:paraId="135ECF63" w14:textId="77777777" w:rsidR="00913035" w:rsidRPr="00C1783A" w:rsidRDefault="00913035" w:rsidP="00C1783A">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为适应我国社会经济发展的形势，满足肺癌和结直肠癌防治工作的需求，建立</w:t>
      </w:r>
      <w:r w:rsidR="00E113D6" w:rsidRPr="00E113D6">
        <w:rPr>
          <w:rFonts w:ascii="宋体" w:hAnsi="宋体" w:cs="宋体" w:hint="eastAsia"/>
          <w:szCs w:val="21"/>
        </w:rPr>
        <w:t>癌症筛查数据管理项目</w:t>
      </w:r>
      <w:r>
        <w:rPr>
          <w:rFonts w:ascii="宋体" w:hAnsi="宋体" w:cs="宋体" w:hint="eastAsia"/>
          <w:szCs w:val="21"/>
        </w:rPr>
        <w:t>，</w:t>
      </w:r>
      <w:r w:rsidR="002E2CA5" w:rsidRPr="002E2CA5">
        <w:rPr>
          <w:rFonts w:ascii="宋体" w:hAnsi="宋体" w:cs="宋体" w:hint="eastAsia"/>
          <w:szCs w:val="21"/>
        </w:rPr>
        <w:t>实现肿瘤大数据资源集中存储和统一管理</w:t>
      </w:r>
      <w:r w:rsidR="002E2CA5">
        <w:rPr>
          <w:rFonts w:ascii="宋体" w:hAnsi="宋体" w:cs="宋体" w:hint="eastAsia"/>
          <w:szCs w:val="21"/>
        </w:rPr>
        <w:t>、</w:t>
      </w:r>
      <w:r w:rsidR="002E2CA5" w:rsidRPr="002E2CA5">
        <w:rPr>
          <w:rFonts w:ascii="宋体" w:hAnsi="宋体" w:cs="宋体" w:hint="eastAsia"/>
          <w:szCs w:val="21"/>
        </w:rPr>
        <w:t>数据挖掘与共享的基础平台搭建</w:t>
      </w:r>
      <w:r w:rsidR="002E2CA5">
        <w:rPr>
          <w:rFonts w:ascii="宋体" w:hAnsi="宋体" w:cs="宋体" w:hint="eastAsia"/>
          <w:szCs w:val="21"/>
        </w:rPr>
        <w:t>为</w:t>
      </w:r>
      <w:r>
        <w:rPr>
          <w:rFonts w:ascii="宋体" w:hAnsi="宋体" w:cs="宋体" w:hint="eastAsia"/>
          <w:szCs w:val="21"/>
        </w:rPr>
        <w:t>当务之急。</w:t>
      </w:r>
    </w:p>
    <w:p w14:paraId="3746B540" w14:textId="77777777" w:rsidR="00913035" w:rsidRDefault="00913035" w:rsidP="00913035">
      <w:pPr>
        <w:pStyle w:val="3"/>
        <w:rPr>
          <w:rFonts w:ascii="宋体" w:hAnsi="宋体"/>
          <w:szCs w:val="21"/>
        </w:rPr>
      </w:pPr>
      <w:r>
        <w:rPr>
          <w:rFonts w:ascii="宋体" w:hAnsi="宋体" w:hint="eastAsia"/>
          <w:szCs w:val="21"/>
        </w:rPr>
        <w:t>2.项目目标</w:t>
      </w:r>
    </w:p>
    <w:p w14:paraId="2EA41924" w14:textId="77777777" w:rsidR="00913035" w:rsidRPr="002E2CA5" w:rsidRDefault="00913035" w:rsidP="002E2CA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本项目旨在建立和完善覆盖肺癌和结直肠癌筛查全周期的肿瘤研究队列，通过基于</w:t>
      </w:r>
      <w:r w:rsidR="00E113D6" w:rsidRPr="002E2CA5">
        <w:rPr>
          <w:rFonts w:ascii="宋体" w:hAnsi="宋体" w:cs="宋体" w:hint="eastAsia"/>
          <w:szCs w:val="21"/>
        </w:rPr>
        <w:t>数据</w:t>
      </w:r>
      <w:r w:rsidR="002E2CA5">
        <w:rPr>
          <w:rFonts w:ascii="宋体" w:hAnsi="宋体" w:cs="宋体" w:hint="eastAsia"/>
          <w:szCs w:val="21"/>
        </w:rPr>
        <w:t>资源有限共享</w:t>
      </w:r>
      <w:r w:rsidR="002E2CA5" w:rsidRPr="002E2CA5">
        <w:rPr>
          <w:rFonts w:ascii="宋体" w:hAnsi="宋体" w:cs="宋体" w:hint="eastAsia"/>
          <w:szCs w:val="21"/>
        </w:rPr>
        <w:t>、</w:t>
      </w:r>
      <w:r>
        <w:rPr>
          <w:rFonts w:ascii="宋体" w:hAnsi="宋体" w:cs="宋体" w:hint="eastAsia"/>
          <w:szCs w:val="21"/>
        </w:rPr>
        <w:t>多维国家级肿瘤防控数据库链接，构建</w:t>
      </w:r>
      <w:r w:rsidR="00E113D6">
        <w:rPr>
          <w:rFonts w:ascii="宋体" w:hAnsi="宋体" w:cs="宋体" w:hint="eastAsia"/>
          <w:szCs w:val="21"/>
        </w:rPr>
        <w:t>涵盖多癌种、</w:t>
      </w:r>
      <w:r w:rsidR="00E113D6" w:rsidRPr="002E2CA5">
        <w:rPr>
          <w:rFonts w:ascii="宋体" w:hAnsi="宋体" w:cs="宋体" w:hint="eastAsia"/>
          <w:szCs w:val="21"/>
        </w:rPr>
        <w:t>可扩充的病种研究临床数据库</w:t>
      </w:r>
      <w:r w:rsidR="002E2CA5" w:rsidRPr="002E2CA5">
        <w:rPr>
          <w:rFonts w:ascii="宋体" w:hAnsi="宋体" w:cs="宋体" w:hint="eastAsia"/>
          <w:szCs w:val="21"/>
        </w:rPr>
        <w:t>和肿瘤大数据资源系统</w:t>
      </w:r>
      <w:r w:rsidR="00E113D6">
        <w:rPr>
          <w:rFonts w:ascii="宋体" w:hAnsi="宋体" w:cs="宋体" w:hint="eastAsia"/>
          <w:szCs w:val="21"/>
        </w:rPr>
        <w:t>，</w:t>
      </w:r>
      <w:r w:rsidR="00E113D6" w:rsidRPr="002E2CA5">
        <w:rPr>
          <w:rFonts w:ascii="宋体" w:hAnsi="宋体" w:cs="宋体" w:hint="eastAsia"/>
          <w:szCs w:val="21"/>
        </w:rPr>
        <w:t>实现</w:t>
      </w:r>
      <w:r w:rsidR="002E2CA5" w:rsidRPr="002E2CA5">
        <w:rPr>
          <w:rFonts w:ascii="宋体" w:hAnsi="宋体" w:cs="宋体" w:hint="eastAsia"/>
          <w:szCs w:val="21"/>
        </w:rPr>
        <w:t>肿瘤大数据资源</w:t>
      </w:r>
      <w:r w:rsidR="00E113D6" w:rsidRPr="002E2CA5">
        <w:rPr>
          <w:rFonts w:ascii="宋体" w:hAnsi="宋体" w:cs="宋体" w:hint="eastAsia"/>
          <w:szCs w:val="21"/>
        </w:rPr>
        <w:t>集中存储</w:t>
      </w:r>
      <w:r w:rsidR="002E2CA5" w:rsidRPr="002E2CA5">
        <w:rPr>
          <w:rFonts w:ascii="宋体" w:hAnsi="宋体" w:cs="宋体" w:hint="eastAsia"/>
          <w:szCs w:val="21"/>
        </w:rPr>
        <w:t>和统一管理</w:t>
      </w:r>
      <w:r w:rsidR="002E2CA5">
        <w:rPr>
          <w:rFonts w:ascii="宋体" w:hAnsi="宋体" w:cs="宋体" w:hint="eastAsia"/>
          <w:szCs w:val="21"/>
        </w:rPr>
        <w:t>、</w:t>
      </w:r>
      <w:r w:rsidR="002E2CA5" w:rsidRPr="002E2CA5">
        <w:rPr>
          <w:rFonts w:ascii="宋体" w:hAnsi="宋体" w:cs="宋体" w:hint="eastAsia"/>
          <w:szCs w:val="21"/>
        </w:rPr>
        <w:t>实现数据挖掘与共享的基础平台搭建</w:t>
      </w:r>
      <w:r w:rsidRPr="002E2CA5">
        <w:rPr>
          <w:rFonts w:ascii="宋体" w:hAnsi="宋体" w:cs="宋体" w:hint="eastAsia"/>
          <w:szCs w:val="21"/>
        </w:rPr>
        <w:t>。</w:t>
      </w:r>
      <w:r w:rsidR="002E2CA5" w:rsidRPr="002E2CA5">
        <w:rPr>
          <w:rFonts w:ascii="宋体" w:hAnsi="宋体" w:cs="宋体" w:hint="eastAsia"/>
          <w:szCs w:val="21"/>
        </w:rPr>
        <w:t>最终所建立的肺癌和结直肠癌高危人群筛查动态队列资源和技术体系作为医科院特色性科研资源，实施有效的开放共享，推动多学科融合集成，形成高效和系统的生物医学研究和创新发展机制。</w:t>
      </w:r>
    </w:p>
    <w:p w14:paraId="68653917" w14:textId="77777777" w:rsidR="00913035" w:rsidRDefault="00913035" w:rsidP="00913035">
      <w:pPr>
        <w:pStyle w:val="3"/>
        <w:rPr>
          <w:rFonts w:ascii="宋体" w:hAnsi="宋体"/>
          <w:szCs w:val="21"/>
        </w:rPr>
      </w:pPr>
      <w:r>
        <w:rPr>
          <w:rFonts w:ascii="宋体" w:hAnsi="宋体" w:hint="eastAsia"/>
          <w:szCs w:val="21"/>
        </w:rPr>
        <w:lastRenderedPageBreak/>
        <w:t>3.项目建设内容</w:t>
      </w:r>
    </w:p>
    <w:p w14:paraId="0E4C1E58" w14:textId="77777777" w:rsidR="00913035" w:rsidRDefault="00913035" w:rsidP="00913035">
      <w:pPr>
        <w:pStyle w:val="4"/>
        <w:rPr>
          <w:rFonts w:ascii="宋体" w:eastAsia="宋体" w:hAnsi="宋体" w:cs="仿宋"/>
          <w:b w:val="0"/>
          <w:bCs/>
          <w:sz w:val="21"/>
          <w:szCs w:val="21"/>
        </w:rPr>
      </w:pPr>
      <w:r>
        <w:rPr>
          <w:rStyle w:val="3Char1"/>
          <w:rFonts w:ascii="宋体" w:hAnsi="宋体" w:cs="仿宋" w:hint="eastAsia"/>
          <w:szCs w:val="21"/>
        </w:rPr>
        <w:t>（1）项目建设内容一览表</w:t>
      </w:r>
    </w:p>
    <w:tbl>
      <w:tblPr>
        <w:tblW w:w="5000" w:type="pct"/>
        <w:tblLook w:val="04A0" w:firstRow="1" w:lastRow="0" w:firstColumn="1" w:lastColumn="0" w:noHBand="0" w:noVBand="1"/>
      </w:tblPr>
      <w:tblGrid>
        <w:gridCol w:w="906"/>
        <w:gridCol w:w="6293"/>
        <w:gridCol w:w="1097"/>
      </w:tblGrid>
      <w:tr w:rsidR="007B624E" w14:paraId="6283A90E" w14:textId="77777777" w:rsidTr="00C1783A">
        <w:trPr>
          <w:trHeight w:val="312"/>
        </w:trPr>
        <w:tc>
          <w:tcPr>
            <w:tcW w:w="546" w:type="pct"/>
            <w:tcBorders>
              <w:top w:val="single" w:sz="4" w:space="0" w:color="auto"/>
              <w:left w:val="single" w:sz="4" w:space="0" w:color="auto"/>
              <w:bottom w:val="single" w:sz="4" w:space="0" w:color="000000"/>
              <w:right w:val="single" w:sz="4" w:space="0" w:color="auto"/>
            </w:tcBorders>
          </w:tcPr>
          <w:p w14:paraId="1934DA88" w14:textId="77777777" w:rsidR="007B624E" w:rsidRDefault="007B624E" w:rsidP="00C132BA">
            <w:pPr>
              <w:widowControl/>
              <w:jc w:val="center"/>
              <w:rPr>
                <w:rFonts w:ascii="宋体" w:hAnsi="宋体" w:cs="仿宋"/>
                <w:szCs w:val="21"/>
              </w:rPr>
            </w:pPr>
            <w:r>
              <w:rPr>
                <w:rFonts w:ascii="宋体" w:hAnsi="宋体" w:cs="仿宋" w:hint="eastAsia"/>
                <w:szCs w:val="21"/>
              </w:rPr>
              <w:t>序号</w:t>
            </w:r>
          </w:p>
        </w:tc>
        <w:tc>
          <w:tcPr>
            <w:tcW w:w="3793" w:type="pct"/>
            <w:tcBorders>
              <w:top w:val="single" w:sz="4" w:space="0" w:color="auto"/>
              <w:left w:val="single" w:sz="4" w:space="0" w:color="auto"/>
              <w:bottom w:val="single" w:sz="4" w:space="0" w:color="000000"/>
              <w:right w:val="single" w:sz="4" w:space="0" w:color="auto"/>
            </w:tcBorders>
          </w:tcPr>
          <w:p w14:paraId="1BB04E9A" w14:textId="77777777" w:rsidR="007B624E" w:rsidRDefault="007B624E" w:rsidP="00C132BA">
            <w:pPr>
              <w:widowControl/>
              <w:jc w:val="center"/>
              <w:rPr>
                <w:rFonts w:ascii="宋体" w:hAnsi="宋体" w:cs="仿宋"/>
                <w:szCs w:val="21"/>
              </w:rPr>
            </w:pPr>
            <w:r>
              <w:rPr>
                <w:rFonts w:ascii="宋体" w:hAnsi="宋体" w:cs="仿宋" w:hint="eastAsia"/>
                <w:szCs w:val="21"/>
              </w:rPr>
              <w:t>建设内容名称</w:t>
            </w:r>
          </w:p>
        </w:tc>
        <w:tc>
          <w:tcPr>
            <w:tcW w:w="662" w:type="pct"/>
            <w:tcBorders>
              <w:top w:val="single" w:sz="4" w:space="0" w:color="auto"/>
              <w:left w:val="single" w:sz="4" w:space="0" w:color="auto"/>
              <w:bottom w:val="single" w:sz="4" w:space="0" w:color="000000"/>
              <w:right w:val="single" w:sz="4" w:space="0" w:color="auto"/>
            </w:tcBorders>
          </w:tcPr>
          <w:p w14:paraId="55C43074" w14:textId="77777777" w:rsidR="007B624E" w:rsidRDefault="007B624E" w:rsidP="00C132BA">
            <w:pPr>
              <w:widowControl/>
              <w:jc w:val="center"/>
              <w:rPr>
                <w:rFonts w:ascii="宋体" w:hAnsi="宋体" w:cs="仿宋"/>
                <w:szCs w:val="21"/>
              </w:rPr>
            </w:pPr>
            <w:r>
              <w:rPr>
                <w:rFonts w:ascii="宋体" w:hAnsi="宋体" w:cs="仿宋" w:hint="eastAsia"/>
                <w:szCs w:val="21"/>
              </w:rPr>
              <w:t>数量</w:t>
            </w:r>
          </w:p>
        </w:tc>
      </w:tr>
      <w:tr w:rsidR="007B624E" w14:paraId="0A6AA3F8" w14:textId="77777777" w:rsidTr="00C1783A">
        <w:trPr>
          <w:trHeight w:val="312"/>
        </w:trPr>
        <w:tc>
          <w:tcPr>
            <w:tcW w:w="546" w:type="pct"/>
            <w:tcBorders>
              <w:top w:val="single" w:sz="4" w:space="0" w:color="auto"/>
              <w:left w:val="single" w:sz="4" w:space="0" w:color="auto"/>
              <w:bottom w:val="single" w:sz="4" w:space="0" w:color="000000"/>
              <w:right w:val="single" w:sz="4" w:space="0" w:color="auto"/>
            </w:tcBorders>
          </w:tcPr>
          <w:p w14:paraId="6FF972E6" w14:textId="77777777" w:rsidR="007B624E" w:rsidRDefault="007B624E" w:rsidP="00C132BA">
            <w:pPr>
              <w:widowControl/>
              <w:jc w:val="center"/>
              <w:rPr>
                <w:rFonts w:ascii="宋体" w:hAnsi="宋体" w:cs="仿宋"/>
                <w:szCs w:val="21"/>
              </w:rPr>
            </w:pPr>
            <w:r>
              <w:rPr>
                <w:rFonts w:ascii="宋体" w:hAnsi="宋体" w:cs="仿宋" w:hint="eastAsia"/>
                <w:szCs w:val="21"/>
              </w:rPr>
              <w:t>1</w:t>
            </w:r>
          </w:p>
        </w:tc>
        <w:tc>
          <w:tcPr>
            <w:tcW w:w="3793" w:type="pct"/>
            <w:tcBorders>
              <w:top w:val="single" w:sz="4" w:space="0" w:color="auto"/>
              <w:left w:val="single" w:sz="4" w:space="0" w:color="auto"/>
              <w:bottom w:val="single" w:sz="4" w:space="0" w:color="000000"/>
              <w:right w:val="single" w:sz="4" w:space="0" w:color="auto"/>
            </w:tcBorders>
          </w:tcPr>
          <w:p w14:paraId="4FB9C236" w14:textId="77777777" w:rsidR="007B624E" w:rsidRDefault="00D553B8" w:rsidP="00C132BA">
            <w:pPr>
              <w:widowControl/>
              <w:jc w:val="left"/>
              <w:rPr>
                <w:rFonts w:ascii="宋体" w:hAnsi="宋体" w:cs="仿宋"/>
                <w:szCs w:val="21"/>
              </w:rPr>
            </w:pPr>
            <w:r>
              <w:rPr>
                <w:rFonts w:ascii="宋体" w:hAnsi="宋体" w:cs="仿宋"/>
                <w:szCs w:val="21"/>
              </w:rPr>
              <w:t>对数据进行系统链接</w:t>
            </w:r>
          </w:p>
        </w:tc>
        <w:tc>
          <w:tcPr>
            <w:tcW w:w="662" w:type="pct"/>
            <w:tcBorders>
              <w:top w:val="single" w:sz="4" w:space="0" w:color="auto"/>
              <w:left w:val="single" w:sz="4" w:space="0" w:color="auto"/>
              <w:bottom w:val="single" w:sz="4" w:space="0" w:color="000000"/>
              <w:right w:val="single" w:sz="4" w:space="0" w:color="auto"/>
            </w:tcBorders>
            <w:vAlign w:val="center"/>
          </w:tcPr>
          <w:p w14:paraId="245C77BF"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r w:rsidR="007B624E" w14:paraId="05DE38FB" w14:textId="77777777" w:rsidTr="00C1783A">
        <w:trPr>
          <w:trHeight w:val="312"/>
        </w:trPr>
        <w:tc>
          <w:tcPr>
            <w:tcW w:w="546" w:type="pct"/>
            <w:tcBorders>
              <w:top w:val="single" w:sz="4" w:space="0" w:color="auto"/>
              <w:left w:val="single" w:sz="4" w:space="0" w:color="auto"/>
              <w:bottom w:val="single" w:sz="4" w:space="0" w:color="000000"/>
              <w:right w:val="single" w:sz="4" w:space="0" w:color="auto"/>
            </w:tcBorders>
          </w:tcPr>
          <w:p w14:paraId="382122CF" w14:textId="77777777" w:rsidR="007B624E" w:rsidRDefault="007B624E" w:rsidP="00C132BA">
            <w:pPr>
              <w:widowControl/>
              <w:jc w:val="center"/>
              <w:rPr>
                <w:rFonts w:ascii="宋体" w:hAnsi="宋体" w:cs="仿宋"/>
                <w:szCs w:val="21"/>
              </w:rPr>
            </w:pPr>
            <w:r>
              <w:rPr>
                <w:rFonts w:ascii="宋体" w:hAnsi="宋体" w:cs="仿宋" w:hint="eastAsia"/>
                <w:szCs w:val="21"/>
              </w:rPr>
              <w:t>2</w:t>
            </w:r>
          </w:p>
        </w:tc>
        <w:tc>
          <w:tcPr>
            <w:tcW w:w="3793" w:type="pct"/>
            <w:tcBorders>
              <w:top w:val="single" w:sz="4" w:space="0" w:color="auto"/>
              <w:left w:val="single" w:sz="4" w:space="0" w:color="auto"/>
              <w:bottom w:val="single" w:sz="4" w:space="0" w:color="000000"/>
              <w:right w:val="single" w:sz="4" w:space="0" w:color="auto"/>
            </w:tcBorders>
          </w:tcPr>
          <w:p w14:paraId="6A411E23" w14:textId="77777777" w:rsidR="007B624E" w:rsidRDefault="00D553B8" w:rsidP="00C132BA">
            <w:pPr>
              <w:jc w:val="left"/>
              <w:rPr>
                <w:rFonts w:ascii="宋体" w:hAnsi="宋体" w:cs="仿宋"/>
                <w:szCs w:val="21"/>
              </w:rPr>
            </w:pPr>
            <w:r>
              <w:rPr>
                <w:rFonts w:ascii="宋体" w:hAnsi="宋体" w:cs="仿宋"/>
                <w:szCs w:val="21"/>
              </w:rPr>
              <w:t>云端大数据存储</w:t>
            </w:r>
          </w:p>
        </w:tc>
        <w:tc>
          <w:tcPr>
            <w:tcW w:w="662" w:type="pct"/>
            <w:tcBorders>
              <w:top w:val="single" w:sz="4" w:space="0" w:color="auto"/>
              <w:left w:val="single" w:sz="4" w:space="0" w:color="auto"/>
              <w:bottom w:val="single" w:sz="4" w:space="0" w:color="000000"/>
              <w:right w:val="single" w:sz="4" w:space="0" w:color="auto"/>
            </w:tcBorders>
            <w:vAlign w:val="center"/>
          </w:tcPr>
          <w:p w14:paraId="5F2E14BB"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r w:rsidR="007B624E" w14:paraId="0AA242C7" w14:textId="77777777" w:rsidTr="00C1783A">
        <w:trPr>
          <w:trHeight w:val="312"/>
        </w:trPr>
        <w:tc>
          <w:tcPr>
            <w:tcW w:w="546" w:type="pct"/>
            <w:tcBorders>
              <w:top w:val="single" w:sz="4" w:space="0" w:color="auto"/>
              <w:left w:val="single" w:sz="4" w:space="0" w:color="auto"/>
              <w:bottom w:val="single" w:sz="4" w:space="0" w:color="auto"/>
              <w:right w:val="single" w:sz="4" w:space="0" w:color="auto"/>
            </w:tcBorders>
          </w:tcPr>
          <w:p w14:paraId="393CB001" w14:textId="77777777" w:rsidR="007B624E" w:rsidRDefault="007B624E" w:rsidP="00C132BA">
            <w:pPr>
              <w:widowControl/>
              <w:jc w:val="center"/>
              <w:rPr>
                <w:rFonts w:ascii="宋体" w:hAnsi="宋体" w:cs="仿宋"/>
                <w:szCs w:val="21"/>
              </w:rPr>
            </w:pPr>
            <w:r>
              <w:rPr>
                <w:rFonts w:ascii="宋体" w:hAnsi="宋体" w:cs="仿宋" w:hint="eastAsia"/>
                <w:szCs w:val="21"/>
              </w:rPr>
              <w:t>3</w:t>
            </w:r>
          </w:p>
        </w:tc>
        <w:tc>
          <w:tcPr>
            <w:tcW w:w="3793" w:type="pct"/>
            <w:tcBorders>
              <w:top w:val="single" w:sz="4" w:space="0" w:color="auto"/>
              <w:left w:val="single" w:sz="4" w:space="0" w:color="auto"/>
              <w:bottom w:val="single" w:sz="4" w:space="0" w:color="auto"/>
              <w:right w:val="single" w:sz="4" w:space="0" w:color="auto"/>
            </w:tcBorders>
          </w:tcPr>
          <w:p w14:paraId="6838E064" w14:textId="77777777" w:rsidR="007B624E" w:rsidRDefault="00D553B8" w:rsidP="00C132BA">
            <w:pPr>
              <w:jc w:val="left"/>
              <w:rPr>
                <w:rFonts w:ascii="宋体" w:hAnsi="宋体" w:cs="仿宋"/>
                <w:szCs w:val="21"/>
              </w:rPr>
            </w:pPr>
            <w:r>
              <w:rPr>
                <w:rFonts w:ascii="宋体" w:hAnsi="宋体" w:cs="仿宋"/>
                <w:szCs w:val="21"/>
              </w:rPr>
              <w:t>肿瘤大数据资源系统</w:t>
            </w:r>
          </w:p>
        </w:tc>
        <w:tc>
          <w:tcPr>
            <w:tcW w:w="662" w:type="pct"/>
            <w:tcBorders>
              <w:top w:val="single" w:sz="4" w:space="0" w:color="auto"/>
              <w:left w:val="single" w:sz="4" w:space="0" w:color="auto"/>
              <w:bottom w:val="single" w:sz="4" w:space="0" w:color="auto"/>
              <w:right w:val="single" w:sz="4" w:space="0" w:color="auto"/>
            </w:tcBorders>
            <w:vAlign w:val="center"/>
          </w:tcPr>
          <w:p w14:paraId="690547D9"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r w:rsidR="00D553B8" w14:paraId="65765CBB" w14:textId="77777777" w:rsidTr="00C1783A">
        <w:trPr>
          <w:trHeight w:val="312"/>
        </w:trPr>
        <w:tc>
          <w:tcPr>
            <w:tcW w:w="546" w:type="pct"/>
            <w:tcBorders>
              <w:top w:val="single" w:sz="4" w:space="0" w:color="auto"/>
              <w:left w:val="single" w:sz="4" w:space="0" w:color="auto"/>
              <w:bottom w:val="single" w:sz="4" w:space="0" w:color="000000"/>
              <w:right w:val="single" w:sz="4" w:space="0" w:color="auto"/>
            </w:tcBorders>
          </w:tcPr>
          <w:p w14:paraId="0DE871D6" w14:textId="77777777" w:rsidR="00D553B8" w:rsidRDefault="00D553B8" w:rsidP="00C132BA">
            <w:pPr>
              <w:widowControl/>
              <w:jc w:val="center"/>
              <w:rPr>
                <w:rFonts w:ascii="宋体" w:hAnsi="宋体" w:cs="仿宋"/>
                <w:szCs w:val="21"/>
              </w:rPr>
            </w:pPr>
            <w:r>
              <w:rPr>
                <w:rFonts w:ascii="宋体" w:hAnsi="宋体" w:cs="仿宋" w:hint="eastAsia"/>
                <w:szCs w:val="21"/>
              </w:rPr>
              <w:t>4</w:t>
            </w:r>
          </w:p>
        </w:tc>
        <w:tc>
          <w:tcPr>
            <w:tcW w:w="3793" w:type="pct"/>
            <w:tcBorders>
              <w:top w:val="single" w:sz="4" w:space="0" w:color="auto"/>
              <w:left w:val="single" w:sz="4" w:space="0" w:color="auto"/>
              <w:bottom w:val="single" w:sz="4" w:space="0" w:color="000000"/>
              <w:right w:val="single" w:sz="4" w:space="0" w:color="auto"/>
            </w:tcBorders>
          </w:tcPr>
          <w:p w14:paraId="2963D24B" w14:textId="77777777" w:rsidR="00D553B8" w:rsidRDefault="00D553B8" w:rsidP="00C132BA">
            <w:pPr>
              <w:jc w:val="left"/>
              <w:rPr>
                <w:rFonts w:ascii="宋体" w:hAnsi="宋体" w:cs="仿宋"/>
                <w:szCs w:val="21"/>
              </w:rPr>
            </w:pPr>
            <w:r>
              <w:rPr>
                <w:rFonts w:ascii="宋体" w:hAnsi="宋体" w:cs="仿宋"/>
                <w:szCs w:val="21"/>
              </w:rPr>
              <w:t>构建基础数据资源管理系统</w:t>
            </w:r>
          </w:p>
        </w:tc>
        <w:tc>
          <w:tcPr>
            <w:tcW w:w="662" w:type="pct"/>
            <w:tcBorders>
              <w:top w:val="single" w:sz="4" w:space="0" w:color="auto"/>
              <w:left w:val="single" w:sz="4" w:space="0" w:color="auto"/>
              <w:bottom w:val="single" w:sz="4" w:space="0" w:color="000000"/>
              <w:right w:val="single" w:sz="4" w:space="0" w:color="auto"/>
            </w:tcBorders>
            <w:vAlign w:val="center"/>
          </w:tcPr>
          <w:p w14:paraId="75875FE2" w14:textId="77777777" w:rsidR="00D553B8" w:rsidRDefault="00D553B8" w:rsidP="00C132BA">
            <w:pPr>
              <w:widowControl/>
              <w:jc w:val="center"/>
              <w:rPr>
                <w:rFonts w:ascii="宋体" w:hAnsi="宋体" w:cs="仿宋"/>
                <w:szCs w:val="21"/>
              </w:rPr>
            </w:pPr>
            <w:r>
              <w:rPr>
                <w:rFonts w:ascii="宋体" w:hAnsi="宋体" w:cs="仿宋" w:hint="eastAsia"/>
                <w:szCs w:val="21"/>
              </w:rPr>
              <w:t>1</w:t>
            </w:r>
          </w:p>
        </w:tc>
      </w:tr>
    </w:tbl>
    <w:p w14:paraId="08D0670D" w14:textId="77777777" w:rsidR="007E5CC4" w:rsidRDefault="007E5CC4" w:rsidP="007E5CC4">
      <w:pPr>
        <w:pStyle w:val="4"/>
        <w:rPr>
          <w:rStyle w:val="3Char1"/>
          <w:rFonts w:ascii="宋体" w:hAnsi="宋体" w:cs="仿宋"/>
          <w:szCs w:val="21"/>
        </w:rPr>
      </w:pPr>
      <w:r>
        <w:rPr>
          <w:rStyle w:val="3Char1"/>
          <w:rFonts w:ascii="宋体" w:hAnsi="宋体" w:cs="仿宋" w:hint="eastAsia"/>
          <w:szCs w:val="21"/>
        </w:rPr>
        <w:t>（2）建设内容规格参数要求</w:t>
      </w:r>
    </w:p>
    <w:p w14:paraId="3E0E0D87" w14:textId="77777777" w:rsidR="007E5CC4" w:rsidRDefault="007E5CC4" w:rsidP="007E5CC4">
      <w:pPr>
        <w:pStyle w:val="5"/>
        <w:rPr>
          <w:rFonts w:ascii="宋体" w:hAnsi="宋体" w:cs="仿宋"/>
          <w:b w:val="0"/>
          <w:bCs/>
          <w:sz w:val="21"/>
          <w:szCs w:val="21"/>
        </w:rPr>
      </w:pPr>
      <w:r>
        <w:rPr>
          <w:rFonts w:ascii="宋体" w:hAnsi="宋体" w:cs="仿宋" w:hint="eastAsia"/>
          <w:b w:val="0"/>
          <w:sz w:val="21"/>
          <w:szCs w:val="21"/>
        </w:rPr>
        <w:t>1.对数据进行系统链接</w:t>
      </w:r>
    </w:p>
    <w:p w14:paraId="3C29C989"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建立</w:t>
      </w:r>
      <w:r w:rsidRPr="00EA7065">
        <w:rPr>
          <w:rFonts w:ascii="宋体" w:hAnsi="宋体" w:hint="eastAsia"/>
          <w:szCs w:val="21"/>
        </w:rPr>
        <w:t>用户权限及数据权限管理模式</w:t>
      </w:r>
      <w:r w:rsidRPr="00E113D6">
        <w:rPr>
          <w:rFonts w:ascii="宋体" w:hAnsi="宋体" w:hint="eastAsia"/>
          <w:szCs w:val="21"/>
        </w:rPr>
        <w:t>，</w:t>
      </w:r>
      <w:r w:rsidRPr="00EA7065">
        <w:rPr>
          <w:rFonts w:ascii="宋体" w:hAnsi="宋体" w:hint="eastAsia"/>
          <w:szCs w:val="21"/>
        </w:rPr>
        <w:t>通过角色与数据访问授权方式将数据共享给用户使用</w:t>
      </w:r>
      <w:r>
        <w:rPr>
          <w:rFonts w:ascii="宋体" w:hAnsi="宋体" w:hint="eastAsia"/>
          <w:szCs w:val="21"/>
        </w:rPr>
        <w:t>。</w:t>
      </w:r>
    </w:p>
    <w:p w14:paraId="2A257047" w14:textId="77777777" w:rsidR="007E5CC4" w:rsidRDefault="007E5CC4" w:rsidP="007E5CC4">
      <w:pPr>
        <w:spacing w:beforeLines="50" w:before="156" w:afterLines="50" w:after="156" w:line="360" w:lineRule="auto"/>
        <w:ind w:firstLineChars="200" w:firstLine="420"/>
        <w:rPr>
          <w:rFonts w:ascii="宋体" w:hAnsi="宋体"/>
          <w:szCs w:val="21"/>
        </w:rPr>
      </w:pPr>
      <w:r w:rsidRPr="00EA7065">
        <w:rPr>
          <w:rFonts w:ascii="宋体" w:hAnsi="宋体" w:hint="eastAsia"/>
          <w:szCs w:val="21"/>
        </w:rPr>
        <w:t>本课题用户</w:t>
      </w:r>
      <w:r>
        <w:rPr>
          <w:rFonts w:ascii="宋体" w:hAnsi="宋体" w:hint="eastAsia"/>
          <w:szCs w:val="21"/>
        </w:rPr>
        <w:t>功能</w:t>
      </w:r>
      <w:r w:rsidRPr="00EA7065">
        <w:rPr>
          <w:rFonts w:ascii="宋体" w:hAnsi="宋体" w:hint="eastAsia"/>
          <w:szCs w:val="21"/>
        </w:rPr>
        <w:t>：</w:t>
      </w:r>
      <w:r>
        <w:rPr>
          <w:rFonts w:ascii="宋体" w:hAnsi="宋体" w:hint="eastAsia"/>
          <w:szCs w:val="21"/>
        </w:rPr>
        <w:t>实现</w:t>
      </w:r>
      <w:r w:rsidRPr="00C1783A">
        <w:rPr>
          <w:rFonts w:ascii="宋体" w:hAnsi="宋体" w:hint="eastAsia"/>
          <w:szCs w:val="21"/>
        </w:rPr>
        <w:t>下载</w:t>
      </w:r>
      <w:proofErr w:type="gramStart"/>
      <w:r>
        <w:rPr>
          <w:rFonts w:ascii="宋体" w:hAnsi="宋体" w:hint="eastAsia"/>
          <w:szCs w:val="21"/>
        </w:rPr>
        <w:t>本任务</w:t>
      </w:r>
      <w:proofErr w:type="gramEnd"/>
      <w:r>
        <w:rPr>
          <w:rFonts w:ascii="宋体" w:hAnsi="宋体" w:hint="eastAsia"/>
          <w:szCs w:val="21"/>
        </w:rPr>
        <w:t>相关数据、并能够查看</w:t>
      </w:r>
      <w:proofErr w:type="gramStart"/>
      <w:r>
        <w:rPr>
          <w:rFonts w:ascii="宋体" w:hAnsi="宋体" w:hint="eastAsia"/>
          <w:szCs w:val="21"/>
        </w:rPr>
        <w:t>本任务</w:t>
      </w:r>
      <w:proofErr w:type="gramEnd"/>
      <w:r w:rsidRPr="00C1783A">
        <w:rPr>
          <w:rFonts w:ascii="宋体" w:hAnsi="宋体" w:hint="eastAsia"/>
          <w:szCs w:val="21"/>
        </w:rPr>
        <w:t>相关统计图表</w:t>
      </w:r>
      <w:r>
        <w:rPr>
          <w:rFonts w:ascii="宋体" w:hAnsi="宋体" w:hint="eastAsia"/>
          <w:szCs w:val="21"/>
        </w:rPr>
        <w:t>；</w:t>
      </w:r>
      <w:r w:rsidRPr="00EA7065">
        <w:rPr>
          <w:rFonts w:ascii="宋体" w:hAnsi="宋体" w:hint="eastAsia"/>
          <w:szCs w:val="21"/>
        </w:rPr>
        <w:t>不需要项目PI及数据管理员审核直接可以浏览查看和使用。</w:t>
      </w:r>
    </w:p>
    <w:p w14:paraId="79510FA8" w14:textId="77777777" w:rsidR="007E5CC4" w:rsidRPr="00EA7065" w:rsidRDefault="007E5CC4" w:rsidP="007E5CC4">
      <w:pPr>
        <w:spacing w:beforeLines="50" w:before="156" w:afterLines="50" w:after="156" w:line="360" w:lineRule="auto"/>
        <w:ind w:firstLineChars="200" w:firstLine="420"/>
        <w:rPr>
          <w:rFonts w:ascii="宋体" w:hAnsi="宋体"/>
          <w:szCs w:val="21"/>
        </w:rPr>
      </w:pPr>
      <w:r w:rsidRPr="00EA7065">
        <w:rPr>
          <w:rFonts w:ascii="宋体" w:hAnsi="宋体" w:hint="eastAsia"/>
          <w:szCs w:val="21"/>
        </w:rPr>
        <w:t>本课题用户</w:t>
      </w:r>
      <w:r>
        <w:rPr>
          <w:rFonts w:ascii="宋体" w:hAnsi="宋体" w:hint="eastAsia"/>
          <w:szCs w:val="21"/>
        </w:rPr>
        <w:t>功能</w:t>
      </w:r>
      <w:r w:rsidRPr="00EA7065">
        <w:rPr>
          <w:rFonts w:ascii="宋体" w:hAnsi="宋体" w:hint="eastAsia"/>
          <w:szCs w:val="21"/>
        </w:rPr>
        <w:t>：查看其他任务相关数据或下载/查看其他任务的相关统计图表，需要相关任务课题负责人审核，同时需要</w:t>
      </w:r>
      <w:r w:rsidRPr="00C1783A">
        <w:rPr>
          <w:rFonts w:ascii="宋体" w:hAnsi="宋体" w:hint="eastAsia"/>
          <w:szCs w:val="21"/>
        </w:rPr>
        <w:t>项目</w:t>
      </w:r>
      <w:r w:rsidRPr="00C1783A">
        <w:rPr>
          <w:rFonts w:ascii="宋体" w:hAnsi="宋体"/>
          <w:szCs w:val="21"/>
        </w:rPr>
        <w:t>PI</w:t>
      </w:r>
      <w:r w:rsidRPr="00EA7065">
        <w:rPr>
          <w:rFonts w:ascii="宋体" w:hAnsi="宋体" w:hint="eastAsia"/>
          <w:szCs w:val="21"/>
        </w:rPr>
        <w:t>及数据管理员审核方可浏览查看和使用。</w:t>
      </w:r>
    </w:p>
    <w:p w14:paraId="35D2A541" w14:textId="77777777" w:rsidR="007E5CC4" w:rsidRDefault="007E5CC4" w:rsidP="00C1783A">
      <w:pPr>
        <w:spacing w:beforeLines="50" w:before="156" w:afterLines="50" w:after="156" w:line="360" w:lineRule="auto"/>
        <w:ind w:firstLineChars="200" w:firstLine="420"/>
        <w:rPr>
          <w:rFonts w:ascii="宋体" w:hAnsi="宋体"/>
          <w:szCs w:val="21"/>
        </w:rPr>
      </w:pPr>
      <w:r w:rsidRPr="00EA7065">
        <w:rPr>
          <w:rFonts w:ascii="宋体" w:hAnsi="宋体" w:hint="eastAsia"/>
          <w:szCs w:val="21"/>
        </w:rPr>
        <w:t>本课题以外的其他科研用户</w:t>
      </w:r>
      <w:r>
        <w:rPr>
          <w:rFonts w:ascii="宋体" w:hAnsi="宋体" w:hint="eastAsia"/>
          <w:szCs w:val="21"/>
        </w:rPr>
        <w:t>功能</w:t>
      </w:r>
      <w:r w:rsidRPr="00EA7065">
        <w:rPr>
          <w:rFonts w:ascii="宋体" w:hAnsi="宋体" w:hint="eastAsia"/>
          <w:szCs w:val="21"/>
        </w:rPr>
        <w:t>：按照国家科学数据汇交和共享相关规定执行。</w:t>
      </w:r>
    </w:p>
    <w:p w14:paraId="6D1A86F4" w14:textId="77777777" w:rsidR="007E5CC4" w:rsidRDefault="007E5CC4" w:rsidP="007E5CC4">
      <w:pPr>
        <w:pStyle w:val="5"/>
        <w:rPr>
          <w:rFonts w:ascii="宋体" w:hAnsi="宋体" w:cs="仿宋"/>
          <w:b w:val="0"/>
          <w:bCs/>
          <w:sz w:val="21"/>
          <w:szCs w:val="21"/>
        </w:rPr>
      </w:pPr>
      <w:r>
        <w:rPr>
          <w:rFonts w:ascii="宋体" w:hAnsi="宋体" w:cs="仿宋" w:hint="eastAsia"/>
          <w:b w:val="0"/>
          <w:sz w:val="21"/>
          <w:szCs w:val="21"/>
        </w:rPr>
        <w:t>2.云端大数据存储</w:t>
      </w:r>
    </w:p>
    <w:p w14:paraId="2DB81E67" w14:textId="77777777" w:rsidR="007E5CC4" w:rsidRDefault="007E5CC4" w:rsidP="007E5CC4">
      <w:pPr>
        <w:spacing w:beforeLines="50" w:before="156" w:afterLines="50" w:after="156" w:line="360" w:lineRule="auto"/>
        <w:ind w:firstLineChars="200" w:firstLine="420"/>
        <w:rPr>
          <w:rFonts w:ascii="宋体" w:hAnsi="宋体" w:cs="仿宋"/>
          <w:szCs w:val="21"/>
        </w:rPr>
      </w:pPr>
      <w:r w:rsidRPr="007E5CC4">
        <w:rPr>
          <w:rFonts w:ascii="宋体" w:hAnsi="宋体" w:cs="仿宋" w:hint="eastAsia"/>
          <w:szCs w:val="21"/>
        </w:rPr>
        <w:t>要求在保证安全的基础上实现大数据高效存储和查询</w:t>
      </w:r>
      <w:r>
        <w:rPr>
          <w:rFonts w:ascii="宋体" w:hAnsi="宋体" w:cs="仿宋" w:hint="eastAsia"/>
          <w:szCs w:val="21"/>
        </w:rPr>
        <w:t>，具体要求如下：</w:t>
      </w:r>
    </w:p>
    <w:p w14:paraId="0B730E4B" w14:textId="77777777" w:rsidR="007E5CC4" w:rsidRDefault="007E5CC4" w:rsidP="007E5CC4">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支持大数据分布式存储以及关系型数据库混合使用的方案。</w:t>
      </w:r>
    </w:p>
    <w:p w14:paraId="57F8018D" w14:textId="77777777" w:rsidR="007E5CC4" w:rsidRDefault="007E5CC4" w:rsidP="007E5CC4">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w:t>
      </w:r>
      <w:proofErr w:type="gramStart"/>
      <w:r>
        <w:rPr>
          <w:rFonts w:ascii="宋体" w:hAnsi="宋体" w:hint="eastAsia"/>
          <w:sz w:val="21"/>
          <w:szCs w:val="21"/>
        </w:rPr>
        <w:t>跨数据</w:t>
      </w:r>
      <w:proofErr w:type="gramEnd"/>
      <w:r>
        <w:rPr>
          <w:rFonts w:ascii="宋体" w:hAnsi="宋体" w:hint="eastAsia"/>
          <w:sz w:val="21"/>
          <w:szCs w:val="21"/>
        </w:rPr>
        <w:t>中心存储，热门数据多个数据中心缓存，确保业务稳定、持久可信。</w:t>
      </w:r>
    </w:p>
    <w:p w14:paraId="606061CD" w14:textId="77777777" w:rsidR="007E5CC4" w:rsidRDefault="007E5CC4" w:rsidP="007E5CC4">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支持基于自建节点的大规模分布式加速网络，上传速度快、稳定，支持大流量并发上传。</w:t>
      </w:r>
    </w:p>
    <w:p w14:paraId="6C94DEAB" w14:textId="77777777" w:rsidR="007E5CC4" w:rsidRDefault="007E5CC4" w:rsidP="007E5CC4">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支持业务应用要求的高效查询能力.为了应对不同的业务应用场景，平台应选择合适的存储形式。</w:t>
      </w:r>
    </w:p>
    <w:p w14:paraId="262F4739" w14:textId="77777777" w:rsidR="007E5CC4" w:rsidRDefault="007E5CC4" w:rsidP="007E5CC4">
      <w:pPr>
        <w:pStyle w:val="5"/>
        <w:rPr>
          <w:rFonts w:ascii="宋体" w:hAnsi="宋体" w:cs="仿宋"/>
          <w:b w:val="0"/>
          <w:sz w:val="21"/>
          <w:szCs w:val="21"/>
        </w:rPr>
      </w:pPr>
      <w:r>
        <w:rPr>
          <w:rFonts w:ascii="宋体" w:hAnsi="宋体" w:cs="仿宋" w:hint="eastAsia"/>
          <w:b w:val="0"/>
          <w:sz w:val="21"/>
          <w:szCs w:val="21"/>
        </w:rPr>
        <w:lastRenderedPageBreak/>
        <w:t>3.肿瘤大数据资源系统</w:t>
      </w:r>
    </w:p>
    <w:p w14:paraId="7ECC2E58" w14:textId="77777777" w:rsidR="007E5CC4" w:rsidRPr="007E5CC4" w:rsidRDefault="007E5CC4" w:rsidP="007E5CC4">
      <w:pPr>
        <w:pStyle w:val="a1"/>
        <w:ind w:left="420" w:firstLine="0"/>
        <w:rPr>
          <w:b/>
        </w:rPr>
      </w:pPr>
      <w:r>
        <w:rPr>
          <w:rFonts w:hint="eastAsia"/>
        </w:rPr>
        <w:t>（</w:t>
      </w:r>
      <w:r>
        <w:rPr>
          <w:rFonts w:hint="eastAsia"/>
        </w:rPr>
        <w:t>1</w:t>
      </w:r>
      <w:r>
        <w:rPr>
          <w:rFonts w:hint="eastAsia"/>
        </w:rPr>
        <w:t>）</w:t>
      </w:r>
      <w:r>
        <w:rPr>
          <w:rFonts w:ascii="宋体" w:hAnsi="宋体" w:cs="仿宋" w:hint="eastAsia"/>
          <w:szCs w:val="21"/>
        </w:rPr>
        <w:t>资源信息库建设</w:t>
      </w:r>
    </w:p>
    <w:p w14:paraId="7A1AE199"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建设包括但不限于乳腺癌、肾脏病、结直肠癌、食管癌的临床数据库，建立可扩充的病种研究系统。</w:t>
      </w:r>
    </w:p>
    <w:p w14:paraId="744D9FB1"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支持数据综合概览，包括专病数据库集成病历信息数据；专</w:t>
      </w:r>
      <w:proofErr w:type="gramStart"/>
      <w:r>
        <w:rPr>
          <w:rFonts w:ascii="宋体" w:hAnsi="宋体" w:cs="仿宋" w:hint="eastAsia"/>
          <w:szCs w:val="21"/>
        </w:rPr>
        <w:t>病疾病</w:t>
      </w:r>
      <w:proofErr w:type="gramEnd"/>
      <w:r>
        <w:rPr>
          <w:rFonts w:ascii="宋体" w:hAnsi="宋体" w:cs="仿宋" w:hint="eastAsia"/>
          <w:szCs w:val="21"/>
        </w:rPr>
        <w:t>特征信息统计；支持专病数据库的元数据管理。</w:t>
      </w:r>
    </w:p>
    <w:p w14:paraId="60F445E8"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支持新增患者，支持设置专病数据库</w:t>
      </w:r>
      <w:proofErr w:type="gramStart"/>
      <w:r>
        <w:rPr>
          <w:rFonts w:ascii="宋体" w:hAnsi="宋体" w:cs="仿宋" w:hint="eastAsia"/>
          <w:szCs w:val="21"/>
        </w:rPr>
        <w:t>的入排条件</w:t>
      </w:r>
      <w:proofErr w:type="gramEnd"/>
      <w:r>
        <w:rPr>
          <w:rFonts w:ascii="宋体" w:hAnsi="宋体" w:cs="仿宋" w:hint="eastAsia"/>
          <w:szCs w:val="21"/>
        </w:rPr>
        <w:t>，实现符合条件的患者自动加入专病库。</w:t>
      </w:r>
    </w:p>
    <w:p w14:paraId="162AB1D2" w14:textId="77777777" w:rsidR="007E5CC4" w:rsidRDefault="007E5CC4" w:rsidP="007E5CC4">
      <w:pPr>
        <w:spacing w:beforeLines="50" w:before="156" w:afterLines="50" w:after="156" w:line="360" w:lineRule="auto"/>
        <w:ind w:left="420" w:firstLine="420"/>
        <w:rPr>
          <w:rFonts w:ascii="宋体" w:hAnsi="宋体" w:cs="仿宋"/>
          <w:szCs w:val="21"/>
        </w:rPr>
      </w:pPr>
      <w:r>
        <w:rPr>
          <w:rFonts w:ascii="宋体" w:hAnsi="宋体" w:cs="仿宋" w:hint="eastAsia"/>
          <w:szCs w:val="21"/>
        </w:rPr>
        <w:t>（2）资源信息库检索</w:t>
      </w:r>
    </w:p>
    <w:p w14:paraId="7EF48546"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 xml:space="preserve">支持使用关键字对平台上所有医疗数据进行模糊搜索。搜索范围可以是平台所有的数据（对于有权限的用户），结果返回速度不超过3秒。 </w:t>
      </w:r>
    </w:p>
    <w:p w14:paraId="05A9D348"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支持高级搜索功能。用户可以使用包括但不限于患者信息、诊断、用药、检验结果特征值组合查询条件。</w:t>
      </w:r>
    </w:p>
    <w:p w14:paraId="5F1B2694"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支持对搜索返回结果进行可视化展现，针对不同的数据类型，可以选择各种不同的展示图形。</w:t>
      </w:r>
    </w:p>
    <w:p w14:paraId="2FA3E92A"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支持按照配置的特征参数，对查询结果进行过滤筛选，并且同步进行图形化展示。</w:t>
      </w:r>
    </w:p>
    <w:p w14:paraId="3E34AB3A"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支持灵活的数据查询和导出权限设置。可以基于不同层级的管理单元（科室、小组）进行权限设置，可以支持设定权限的有效期限。</w:t>
      </w:r>
    </w:p>
    <w:p w14:paraId="0599A80A" w14:textId="77777777" w:rsidR="007E5CC4" w:rsidRDefault="007E5CC4" w:rsidP="007E5CC4">
      <w:pPr>
        <w:pStyle w:val="BECC"/>
        <w:spacing w:before="156" w:afterLines="50" w:after="156"/>
        <w:ind w:firstLine="420"/>
        <w:rPr>
          <w:rFonts w:ascii="宋体" w:hAnsi="宋体" w:cs="仿宋"/>
          <w:sz w:val="21"/>
          <w:szCs w:val="21"/>
        </w:rPr>
      </w:pPr>
      <w:r>
        <w:rPr>
          <w:rFonts w:ascii="宋体" w:hAnsi="宋体" w:cs="仿宋" w:hint="eastAsia"/>
          <w:sz w:val="21"/>
          <w:szCs w:val="21"/>
        </w:rPr>
        <w:t>对于单个特定病人，可以支持该病人最新临床数据的调阅；对于按照查询条件搜索的病人，查询到的信息是前一天晚上的更新的数据。</w:t>
      </w:r>
    </w:p>
    <w:p w14:paraId="72D0448C" w14:textId="77777777" w:rsidR="007E5CC4" w:rsidRDefault="007E5CC4" w:rsidP="007E5CC4">
      <w:pPr>
        <w:pStyle w:val="5"/>
        <w:rPr>
          <w:rFonts w:ascii="宋体" w:hAnsi="宋体" w:cs="仿宋"/>
          <w:b w:val="0"/>
          <w:bCs/>
          <w:sz w:val="21"/>
          <w:szCs w:val="21"/>
        </w:rPr>
      </w:pPr>
      <w:r>
        <w:rPr>
          <w:rFonts w:ascii="宋体" w:hAnsi="宋体" w:cs="仿宋" w:hint="eastAsia"/>
          <w:b w:val="0"/>
          <w:sz w:val="21"/>
          <w:szCs w:val="21"/>
        </w:rPr>
        <w:t>4.构建基础数据资源管理系统</w:t>
      </w:r>
    </w:p>
    <w:p w14:paraId="3AE2A28D" w14:textId="77777777" w:rsidR="007E5CC4" w:rsidRDefault="007E5CC4" w:rsidP="007E5CC4">
      <w:pPr>
        <w:numPr>
          <w:ilvl w:val="0"/>
          <w:numId w:val="3"/>
        </w:numPr>
        <w:spacing w:beforeLines="50" w:before="156" w:afterLines="50" w:after="156" w:line="360" w:lineRule="auto"/>
        <w:ind w:firstLineChars="200"/>
        <w:rPr>
          <w:rFonts w:ascii="宋体" w:hAnsi="宋体"/>
          <w:szCs w:val="21"/>
        </w:rPr>
      </w:pPr>
      <w:r>
        <w:rPr>
          <w:rFonts w:ascii="宋体" w:hAnsi="宋体" w:hint="eastAsia"/>
          <w:szCs w:val="21"/>
        </w:rPr>
        <w:t>结合数据采集标准及范围，实现数据交换与共享平台与元数据平台搭建。</w:t>
      </w:r>
    </w:p>
    <w:p w14:paraId="2382C015"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支持数据采集的范围包括但不限于高/低</w:t>
      </w:r>
      <w:proofErr w:type="gramStart"/>
      <w:r>
        <w:rPr>
          <w:rFonts w:ascii="宋体" w:hAnsi="宋体" w:hint="eastAsia"/>
          <w:szCs w:val="21"/>
        </w:rPr>
        <w:t>发区域</w:t>
      </w:r>
      <w:proofErr w:type="gramEnd"/>
      <w:r>
        <w:rPr>
          <w:rFonts w:ascii="宋体" w:hAnsi="宋体" w:hint="eastAsia"/>
          <w:szCs w:val="21"/>
        </w:rPr>
        <w:t>发病、死亡数据；危险因素数据；临床诊疗资料，包括但不限于诊断、病理、检查、检验、费用数据，影像资料和生物样本。</w:t>
      </w:r>
    </w:p>
    <w:p w14:paraId="6A0FBCB1"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支持对数据交换进行可视化配置，监控节点的数据传输状态；支持各种主流数据库、文本文件、Excel文件、API接口、</w:t>
      </w:r>
      <w:proofErr w:type="spellStart"/>
      <w:r>
        <w:rPr>
          <w:rFonts w:ascii="宋体" w:hAnsi="宋体" w:hint="eastAsia"/>
          <w:szCs w:val="21"/>
        </w:rPr>
        <w:t>WebService</w:t>
      </w:r>
      <w:proofErr w:type="spellEnd"/>
      <w:r>
        <w:rPr>
          <w:rFonts w:ascii="宋体" w:hAnsi="宋体" w:hint="eastAsia"/>
          <w:szCs w:val="21"/>
        </w:rPr>
        <w:t>服务数据格式的传输。</w:t>
      </w:r>
    </w:p>
    <w:p w14:paraId="78C6D50C"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lastRenderedPageBreak/>
        <w:t>支持各种数据交换组件、数据处理组件，包括但不限于表交换、文件传输、SFTP上传下载、Http组件、清洗与转换组件，满足各种不同类型的数据传输交换需求。</w:t>
      </w:r>
    </w:p>
    <w:p w14:paraId="7EE82C22"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支持拖拽</w:t>
      </w:r>
      <w:proofErr w:type="gramStart"/>
      <w:r>
        <w:rPr>
          <w:rFonts w:ascii="宋体" w:hAnsi="宋体" w:hint="eastAsia"/>
          <w:szCs w:val="21"/>
        </w:rPr>
        <w:t>式方式</w:t>
      </w:r>
      <w:proofErr w:type="gramEnd"/>
      <w:r>
        <w:rPr>
          <w:rFonts w:ascii="宋体" w:hAnsi="宋体" w:hint="eastAsia"/>
          <w:szCs w:val="21"/>
        </w:rPr>
        <w:t>设计流程，通过可视化操作界面自动生成满足业务需要的交换任务。支持定时和事件触发，通过检测执行时间、监听数据库、指定文件变化来触发调度，灵活进行数据抽取和交换。</w:t>
      </w:r>
    </w:p>
    <w:p w14:paraId="2BF22171"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支持数据加密传输、断点续传、各种脱敏算法、数据权限与功能权限双重控制，让数据传输更安全可控，数据分区、并行装载技术让数据传输更高效快速。</w:t>
      </w:r>
    </w:p>
    <w:p w14:paraId="02F9C718" w14:textId="77777777" w:rsidR="007E5CC4" w:rsidRDefault="007E5CC4" w:rsidP="007E5CC4">
      <w:pPr>
        <w:numPr>
          <w:ilvl w:val="0"/>
          <w:numId w:val="3"/>
        </w:numPr>
        <w:spacing w:beforeLines="50" w:before="156" w:afterLines="50" w:after="156" w:line="360" w:lineRule="auto"/>
        <w:ind w:firstLineChars="200"/>
        <w:rPr>
          <w:rFonts w:ascii="宋体" w:hAnsi="宋体"/>
          <w:szCs w:val="21"/>
        </w:rPr>
      </w:pPr>
      <w:r>
        <w:rPr>
          <w:rFonts w:ascii="宋体" w:hAnsi="宋体" w:hint="eastAsia"/>
          <w:szCs w:val="21"/>
        </w:rPr>
        <w:t>结合数据标准实现采集数据的转换、加工与装载</w:t>
      </w:r>
    </w:p>
    <w:p w14:paraId="43578B6E"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对采集的各种类型的数据进行质控，包括数据的唯一性检查，从而避免数据重复；数据的完整性检查，如身份证号码为空检查；数据的规范性检查，如性别的值（男、女、其它、未知）；数据的合理性检查，如年龄不大于200岁、体温不高于50；数据关联性检查，如以受试者为中心能关联上相关的发病信息、诊疗信息，最终实现受试者全周期的数据链条。</w:t>
      </w:r>
    </w:p>
    <w:p w14:paraId="108CDF25"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支持对采集的各类数据的标准进行统一管理，包括各采集指标的标准化业务命名管理、数据集版本管理、数据指标的类型管理、数据指标的值域管理。</w:t>
      </w:r>
    </w:p>
    <w:p w14:paraId="0759534E"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支持对各类数据进行标准化处理，包括但不限于数据脱敏处理、数据格式标准化处理、数据值标准化处理、数据拆分合并处理、数据异常值处理内容。</w:t>
      </w:r>
    </w:p>
    <w:p w14:paraId="08DD880B"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支持受试者主索引配置管理，包括主索引指标设置，如身份证号码、出生日期、姓名、性别指标；各指标权重配置；关联度配置内容。</w:t>
      </w:r>
    </w:p>
    <w:p w14:paraId="35B8C405" w14:textId="77777777" w:rsidR="007E5CC4" w:rsidRDefault="007E5CC4" w:rsidP="007E5CC4">
      <w:pPr>
        <w:spacing w:beforeLines="50" w:before="156" w:afterLines="50" w:after="156" w:line="360" w:lineRule="auto"/>
        <w:ind w:firstLineChars="200" w:firstLine="420"/>
        <w:rPr>
          <w:rFonts w:ascii="宋体" w:hAnsi="宋体"/>
          <w:szCs w:val="21"/>
        </w:rPr>
      </w:pPr>
      <w:r>
        <w:rPr>
          <w:rFonts w:ascii="宋体" w:hAnsi="宋体" w:hint="eastAsia"/>
          <w:szCs w:val="21"/>
        </w:rPr>
        <w:t>支持受试者主索引的管理，包括主索引的增加、删除、编辑功能；主索引的注册服务；主索引的人工合并与拆分管理。</w:t>
      </w:r>
    </w:p>
    <w:p w14:paraId="0C44CC3C" w14:textId="77777777" w:rsidR="007E5CC4" w:rsidRDefault="007E5CC4" w:rsidP="007E5CC4">
      <w:pPr>
        <w:numPr>
          <w:ilvl w:val="0"/>
          <w:numId w:val="3"/>
        </w:numPr>
        <w:spacing w:beforeLines="50" w:before="156" w:afterLines="50" w:after="156" w:line="360" w:lineRule="auto"/>
        <w:ind w:firstLineChars="200"/>
        <w:rPr>
          <w:rFonts w:ascii="宋体" w:hAnsi="宋体"/>
          <w:szCs w:val="21"/>
        </w:rPr>
      </w:pPr>
      <w:r>
        <w:rPr>
          <w:rFonts w:ascii="宋体" w:hAnsi="宋体" w:hint="eastAsia"/>
          <w:szCs w:val="21"/>
        </w:rPr>
        <w:t>实现数据挖掘与共享的基础平台搭建</w:t>
      </w:r>
    </w:p>
    <w:p w14:paraId="465BDA29"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支持敏捷开发模式，</w:t>
      </w:r>
      <w:proofErr w:type="gramStart"/>
      <w:r>
        <w:rPr>
          <w:rFonts w:ascii="宋体" w:hAnsi="宋体" w:cs="仿宋" w:hint="eastAsia"/>
          <w:szCs w:val="21"/>
        </w:rPr>
        <w:t>集指标</w:t>
      </w:r>
      <w:proofErr w:type="gramEnd"/>
      <w:r>
        <w:rPr>
          <w:rFonts w:ascii="宋体" w:hAnsi="宋体" w:cs="仿宋" w:hint="eastAsia"/>
          <w:szCs w:val="21"/>
        </w:rPr>
        <w:t>定义、数据建模和数据落地于一体，完成对现有指标进行统一管理工作；支持大量批量创建的方式完成指标元数据的定义、指标数据的处理以及指标数据落地的数据处理过程；支持不同数据库数据的落地工作，无需进行多余的ETL抽取数据处理。</w:t>
      </w:r>
    </w:p>
    <w:p w14:paraId="4CCD31DB"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支持跨数据库类型和版本的算法兼容性，同时提供了多种创建数据字典（数据整合）、</w:t>
      </w:r>
      <w:r>
        <w:rPr>
          <w:rFonts w:ascii="宋体" w:hAnsi="宋体" w:cs="仿宋" w:hint="eastAsia"/>
          <w:szCs w:val="21"/>
        </w:rPr>
        <w:lastRenderedPageBreak/>
        <w:t>指标定义（基础指标、公式指标、采集指标）以及创建指标主题（自动、手动）的方式来保证工具的扩展性。</w:t>
      </w:r>
    </w:p>
    <w:p w14:paraId="76FE8C07" w14:textId="77777777" w:rsid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支持数据并行计算和并行装载技术来保证数据落地的高效性。与此同时，指标管理支持大量的基于数据库或操作系统脚本语言和技术，来提供数据的抽取和装载性能。</w:t>
      </w:r>
    </w:p>
    <w:p w14:paraId="1E4ED0D8" w14:textId="77777777" w:rsidR="007E5CC4" w:rsidRPr="007E5CC4" w:rsidRDefault="007E5CC4" w:rsidP="007E5CC4">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支持合理的JAVA内存回收机制，用户操作结束后，系统不允许仍然占有该连接的内存；有完善的错误诊断和恢复机制，不会出现因用户误操作而导致系统崩溃；指标数据及元数据都会持久化在数据库中，不会因为应用服务器崩溃或病毒入侵而丢失数据。</w:t>
      </w:r>
    </w:p>
    <w:p w14:paraId="50AEC250" w14:textId="77777777" w:rsidR="00913035" w:rsidRDefault="00913035" w:rsidP="00913035">
      <w:pPr>
        <w:pStyle w:val="3"/>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系统技术要求</w:t>
      </w:r>
    </w:p>
    <w:p w14:paraId="5B615AB7" w14:textId="77777777" w:rsidR="00913035" w:rsidRDefault="00913035" w:rsidP="00913035">
      <w:pPr>
        <w:pStyle w:val="BECC"/>
        <w:spacing w:before="156" w:afterLines="50" w:after="156"/>
        <w:ind w:firstLine="420"/>
        <w:rPr>
          <w:rFonts w:ascii="宋体" w:hAnsi="宋体" w:cs="仿宋"/>
          <w:sz w:val="21"/>
          <w:szCs w:val="21"/>
        </w:rPr>
      </w:pPr>
      <w:r>
        <w:rPr>
          <w:rFonts w:ascii="宋体" w:hAnsi="宋体" w:cs="仿宋" w:hint="eastAsia"/>
          <w:sz w:val="21"/>
          <w:szCs w:val="21"/>
        </w:rPr>
        <w:t>（1）总体要求</w:t>
      </w:r>
    </w:p>
    <w:p w14:paraId="40E20EA6" w14:textId="77777777" w:rsidR="00913035" w:rsidRDefault="00913035" w:rsidP="00913035">
      <w:pPr>
        <w:pStyle w:val="BECC"/>
        <w:spacing w:before="156" w:afterLines="50" w:after="156"/>
        <w:ind w:firstLine="420"/>
        <w:rPr>
          <w:rFonts w:ascii="宋体" w:hAnsi="宋体" w:cs="仿宋"/>
          <w:sz w:val="21"/>
          <w:szCs w:val="21"/>
        </w:rPr>
      </w:pPr>
      <w:r>
        <w:rPr>
          <w:rFonts w:ascii="宋体" w:hAnsi="宋体" w:cs="仿宋" w:hint="eastAsia"/>
          <w:sz w:val="21"/>
          <w:szCs w:val="21"/>
        </w:rPr>
        <w:t>总体上要求项目采用先进、成熟的技术，保证技术先进性，保证投资的有效性和延续性，支持常用的操作系统、数据库、应用服务器和开发工具软件平台，应能够保证系统的安全、可靠稳定的运行，可伸缩、可扩展、方便移植，具有高可用性和高响应速度，并易于维护，开发部署灵活。</w:t>
      </w:r>
    </w:p>
    <w:p w14:paraId="3B58CCEC"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（2）技术应用的架构先进性</w:t>
      </w:r>
    </w:p>
    <w:p w14:paraId="58BA52AC"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需采用业界近年发展的各项新技术，</w:t>
      </w:r>
      <w:r>
        <w:rPr>
          <w:rFonts w:ascii="宋体" w:hAnsi="宋体" w:cs="宋体" w:hint="eastAsia"/>
          <w:szCs w:val="21"/>
        </w:rPr>
        <w:t>包括不限于分布式存储、SOA（面向服务的体系结构）。不仅要进行应用环境的综合分析评价，还要对应用软件、平台系统、底层架构开发所用的数据库系统及开发工具及所选择的开发方法、开发策略、开发规范、软件开发所贯穿的管理思想诸方面做出全面的考虑。另外，需要以全生命周期的观点对系统投运后的持续修改完善、功能扩充、维护升级、技术更新、集成协同方面进行统筹设计。</w:t>
      </w:r>
    </w:p>
    <w:p w14:paraId="7F02819F"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（3）注重整体架构设计</w:t>
      </w:r>
    </w:p>
    <w:p w14:paraId="1E33BB9B"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将采购人信息化所涉的硬件、软件、辅助设施在整体服务体系建设的顶层设计下，作为有机整体进行建设设计与优化，以信息化基础设施、企业应用架构的观点进行统筹考虑，而不是传统单一应用系统的建设方式。</w:t>
      </w:r>
    </w:p>
    <w:p w14:paraId="41B0F31D"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（4）平台化的体系架构</w:t>
      </w:r>
    </w:p>
    <w:p w14:paraId="3C6B7627"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将信息化基础设施进行分层设计，包括具体应用与功能应用的分层、应用与数据分层、不同类型数据的分层，杜绝传统建设中只以具体应用系统建设为重点的“单层”建设方式，</w:t>
      </w:r>
      <w:r>
        <w:rPr>
          <w:rFonts w:ascii="宋体" w:hAnsi="宋体" w:hint="eastAsia"/>
          <w:szCs w:val="21"/>
        </w:rPr>
        <w:lastRenderedPageBreak/>
        <w:t>保证整体信息基础设施的灵活性、可扩展性、厂商兼容性、可维护性要求。</w:t>
      </w:r>
    </w:p>
    <w:p w14:paraId="01A08F1D"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（5）系统性能要求</w:t>
      </w:r>
    </w:p>
    <w:p w14:paraId="079EEFF4"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查询类任务≤3秒；计算类任务≤10秒。</w:t>
      </w:r>
    </w:p>
    <w:p w14:paraId="776821C1"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系统需要支持同时并发数≥500个（同时在线）。</w:t>
      </w:r>
    </w:p>
    <w:p w14:paraId="70E3E4B4" w14:textId="77777777" w:rsidR="00913035" w:rsidRDefault="00913035" w:rsidP="00913035">
      <w:pPr>
        <w:pStyle w:val="3"/>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项目安全要求</w:t>
      </w:r>
    </w:p>
    <w:p w14:paraId="71C9D216"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szCs w:val="21"/>
        </w:rPr>
        <w:t>要求投标人参考国家</w:t>
      </w:r>
      <w:r w:rsidRPr="005A7A19">
        <w:rPr>
          <w:rFonts w:ascii="宋体" w:hAnsi="宋体" w:hint="eastAsia"/>
          <w:szCs w:val="21"/>
        </w:rPr>
        <w:t>相关</w:t>
      </w:r>
      <w:r w:rsidRPr="005A7A19">
        <w:rPr>
          <w:rFonts w:ascii="宋体" w:hAnsi="宋体"/>
          <w:szCs w:val="21"/>
        </w:rPr>
        <w:t>法律法规、政策标准、</w:t>
      </w:r>
      <w:r w:rsidRPr="005A7A19">
        <w:rPr>
          <w:rFonts w:ascii="宋体" w:hAnsi="宋体" w:hint="eastAsia"/>
          <w:szCs w:val="21"/>
        </w:rPr>
        <w:t>行业规范开发本项目相关系统，并建立</w:t>
      </w:r>
      <w:r w:rsidRPr="005A7A19">
        <w:rPr>
          <w:rFonts w:ascii="宋体" w:hAnsi="宋体"/>
          <w:szCs w:val="21"/>
        </w:rPr>
        <w:t>完整</w:t>
      </w:r>
      <w:r w:rsidRPr="005A7A19">
        <w:rPr>
          <w:rFonts w:ascii="宋体" w:hAnsi="宋体" w:hint="eastAsia"/>
          <w:szCs w:val="21"/>
        </w:rPr>
        <w:t>有效的项目系统</w:t>
      </w:r>
      <w:r w:rsidRPr="005A7A19">
        <w:rPr>
          <w:rFonts w:ascii="宋体" w:hAnsi="宋体"/>
          <w:szCs w:val="21"/>
        </w:rPr>
        <w:t>以及</w:t>
      </w:r>
      <w:r w:rsidRPr="005A7A19">
        <w:rPr>
          <w:rFonts w:ascii="宋体" w:hAnsi="宋体" w:hint="eastAsia"/>
          <w:szCs w:val="21"/>
        </w:rPr>
        <w:t>安全</w:t>
      </w:r>
      <w:r w:rsidRPr="005A7A19">
        <w:rPr>
          <w:rFonts w:ascii="宋体" w:hAnsi="宋体"/>
          <w:szCs w:val="21"/>
        </w:rPr>
        <w:t>管理方案</w:t>
      </w:r>
      <w:r w:rsidRPr="005A7A19">
        <w:rPr>
          <w:rFonts w:ascii="宋体" w:hAnsi="宋体" w:hint="eastAsia"/>
          <w:szCs w:val="21"/>
        </w:rPr>
        <w:t>，保障</w:t>
      </w:r>
      <w:r w:rsidRPr="005A7A19">
        <w:rPr>
          <w:rFonts w:ascii="宋体" w:hAnsi="宋体"/>
          <w:szCs w:val="21"/>
        </w:rPr>
        <w:t>项目系统的安全稳定运行。</w:t>
      </w:r>
      <w:r w:rsidRPr="005A7A19">
        <w:rPr>
          <w:rFonts w:ascii="宋体" w:hAnsi="宋体" w:hint="eastAsia"/>
          <w:szCs w:val="21"/>
        </w:rPr>
        <w:t>能够对</w:t>
      </w:r>
      <w:r w:rsidRPr="005A7A19">
        <w:rPr>
          <w:rFonts w:ascii="宋体" w:hAnsi="宋体"/>
          <w:szCs w:val="21"/>
        </w:rPr>
        <w:t>系统数据的</w:t>
      </w:r>
      <w:r w:rsidRPr="005A7A19">
        <w:rPr>
          <w:rFonts w:ascii="宋体" w:hAnsi="宋体" w:hint="eastAsia"/>
          <w:szCs w:val="21"/>
        </w:rPr>
        <w:t>机密性、完整性、可用性以及个人隐私保护等相关安全技术进行描述</w:t>
      </w:r>
      <w:r w:rsidRPr="005A7A19">
        <w:rPr>
          <w:rFonts w:ascii="宋体" w:hAnsi="宋体"/>
          <w:szCs w:val="21"/>
        </w:rPr>
        <w:t>。</w:t>
      </w:r>
    </w:p>
    <w:p w14:paraId="668D8A34"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szCs w:val="21"/>
        </w:rPr>
        <w:t>同时应满足</w:t>
      </w:r>
      <w:r w:rsidRPr="005A7A19">
        <w:rPr>
          <w:rFonts w:ascii="宋体" w:hAnsi="宋体" w:hint="eastAsia"/>
          <w:szCs w:val="21"/>
        </w:rPr>
        <w:t>但不限于</w:t>
      </w:r>
      <w:r w:rsidRPr="005A7A19">
        <w:rPr>
          <w:rFonts w:ascii="宋体" w:hAnsi="宋体"/>
          <w:szCs w:val="21"/>
        </w:rPr>
        <w:t>如下要求：</w:t>
      </w:r>
    </w:p>
    <w:p w14:paraId="5EFBE29A" w14:textId="77777777" w:rsidR="005A7A19" w:rsidRPr="005A7A19" w:rsidRDefault="005A7A19" w:rsidP="005A7A19">
      <w:pPr>
        <w:spacing w:beforeLines="50" w:before="156" w:line="360" w:lineRule="auto"/>
        <w:ind w:firstLine="420"/>
        <w:rPr>
          <w:rFonts w:ascii="宋体" w:hAnsi="宋体" w:cs="仿宋"/>
          <w:szCs w:val="21"/>
        </w:rPr>
      </w:pPr>
      <w:r w:rsidRPr="005A7A19">
        <w:rPr>
          <w:rFonts w:ascii="宋体" w:hAnsi="宋体" w:cs="仿宋" w:hint="eastAsia"/>
          <w:szCs w:val="21"/>
        </w:rPr>
        <w:t>提供满足国家标准的安全管理体系框架和安全管理方案，包括不限于安全管理制度、应用安全、数据存储、数据脱敏、数据传输、数据访问控制等安全。安全管理体系框架和安全管理方案需遵循国家法律法规、政策标准、行业规范。</w:t>
      </w:r>
    </w:p>
    <w:p w14:paraId="00311580"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系统对账号进行权限管理，要求必须具备分级权限管理，同时对超级用户和管理员用户特权进行安全管理，保证信息使用安全，保证防止非授权用户的侵入。</w:t>
      </w:r>
    </w:p>
    <w:p w14:paraId="76128406" w14:textId="77777777" w:rsid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采用国际主流的不可逆加密算法MD5或国家标准SM3加密方式加密密码等信息，确保信息安全。</w:t>
      </w:r>
    </w:p>
    <w:p w14:paraId="3F5FC0AF"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对敏感数据</w:t>
      </w:r>
      <w:r w:rsidRPr="005A7A19">
        <w:rPr>
          <w:rFonts w:ascii="宋体" w:hAnsi="宋体"/>
          <w:szCs w:val="21"/>
        </w:rPr>
        <w:t>进行</w:t>
      </w:r>
      <w:r w:rsidRPr="005A7A19">
        <w:rPr>
          <w:rFonts w:ascii="宋体" w:hAnsi="宋体" w:hint="eastAsia"/>
          <w:szCs w:val="21"/>
        </w:rPr>
        <w:t>脱敏转换，保证个人隐私安全。</w:t>
      </w:r>
    </w:p>
    <w:p w14:paraId="576FCE04" w14:textId="77777777" w:rsidR="00913035" w:rsidRDefault="005A7A19" w:rsidP="005A7A19">
      <w:pPr>
        <w:spacing w:beforeLines="50" w:before="156" w:line="360" w:lineRule="auto"/>
        <w:ind w:firstLine="420"/>
        <w:rPr>
          <w:rFonts w:ascii="宋体" w:hAnsi="宋体"/>
          <w:szCs w:val="21"/>
        </w:rPr>
      </w:pPr>
      <w:r w:rsidRPr="005A7A19">
        <w:rPr>
          <w:rFonts w:ascii="宋体" w:hAnsi="宋体" w:hint="eastAsia"/>
          <w:szCs w:val="21"/>
        </w:rPr>
        <w:t>采用Https安全技术</w:t>
      </w:r>
      <w:r w:rsidRPr="005A7A19">
        <w:rPr>
          <w:rFonts w:ascii="宋体" w:hAnsi="宋体"/>
          <w:szCs w:val="21"/>
        </w:rPr>
        <w:t>，</w:t>
      </w:r>
      <w:r w:rsidRPr="005A7A19">
        <w:rPr>
          <w:rFonts w:ascii="宋体" w:hAnsi="宋体" w:hint="eastAsia"/>
          <w:szCs w:val="21"/>
        </w:rPr>
        <w:t>保证数据传输安全。</w:t>
      </w:r>
    </w:p>
    <w:p w14:paraId="773F647D"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数据访问控制需采用分级权限管理，系统对账号进行权限管理，同时对超级用户和管理员用户特权进行安全管理，保证信息使用安全，保证防止非授权用户的侵入。</w:t>
      </w:r>
    </w:p>
    <w:p w14:paraId="55FF04F9" w14:textId="77777777" w:rsidR="00913035" w:rsidRDefault="00913035" w:rsidP="00913035">
      <w:pPr>
        <w:pStyle w:val="3"/>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项目实施要求</w:t>
      </w:r>
    </w:p>
    <w:p w14:paraId="336E9E26"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投标人应提供详细的项目实施与管理方案，内容包括但不限于项目管理、项目实施及进度计划等内容，并给出进度计划控制办法以及保障措施，确保能够按照项目时间要求完成项目实施与管理。</w:t>
      </w:r>
    </w:p>
    <w:p w14:paraId="35B5DB8A"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lastRenderedPageBreak/>
        <w:t>（</w:t>
      </w:r>
      <w:r w:rsidRPr="005A7A19">
        <w:rPr>
          <w:rFonts w:ascii="宋体" w:hAnsi="宋体" w:cs="宋体"/>
          <w:szCs w:val="21"/>
        </w:rPr>
        <w:t>1）项目实施交付</w:t>
      </w:r>
      <w:r w:rsidRPr="005A7A19">
        <w:rPr>
          <w:rFonts w:ascii="宋体" w:hAnsi="宋体" w:cs="宋体" w:hint="eastAsia"/>
          <w:szCs w:val="21"/>
        </w:rPr>
        <w:t>时间：</w:t>
      </w:r>
      <w:r w:rsidRPr="005A7A19">
        <w:rPr>
          <w:rFonts w:ascii="宋体" w:hAnsi="宋体" w:cs="宋体"/>
          <w:szCs w:val="21"/>
        </w:rPr>
        <w:t>合同</w:t>
      </w:r>
      <w:r w:rsidRPr="005A7A19">
        <w:rPr>
          <w:rFonts w:ascii="宋体" w:hAnsi="宋体" w:cs="宋体" w:hint="eastAsia"/>
          <w:szCs w:val="21"/>
        </w:rPr>
        <w:t>签订之日起</w:t>
      </w:r>
      <w:r w:rsidR="005A7A19" w:rsidRPr="005A7A19">
        <w:rPr>
          <w:rFonts w:ascii="宋体" w:hAnsi="宋体" w:cs="宋体" w:hint="eastAsia"/>
          <w:szCs w:val="21"/>
        </w:rPr>
        <w:t>3</w:t>
      </w:r>
      <w:r w:rsidRPr="005A7A19">
        <w:rPr>
          <w:rFonts w:ascii="宋体" w:hAnsi="宋体" w:cs="宋体"/>
          <w:szCs w:val="21"/>
        </w:rPr>
        <w:t>个月内交付。</w:t>
      </w:r>
    </w:p>
    <w:p w14:paraId="1CB41EC4"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w:t>
      </w:r>
      <w:r w:rsidRPr="005A7A19">
        <w:rPr>
          <w:rFonts w:ascii="宋体" w:hAnsi="宋体" w:cs="宋体"/>
          <w:szCs w:val="21"/>
        </w:rPr>
        <w:t>2）项目实施地点：采购人指定的地点。</w:t>
      </w:r>
    </w:p>
    <w:p w14:paraId="450D12AE"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（2）项目实施地点：采购人指定的地点。</w:t>
      </w:r>
    </w:p>
    <w:p w14:paraId="21927002"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（3）项目团队要求：至少应为本项目配备项目管理、技术负责人、设计开发及测试、部署实施、培训、运行维护等人员，明确各岗位的职责和任职资格，并确保人员配置科学、合理。</w:t>
      </w:r>
    </w:p>
    <w:p w14:paraId="09DFCB8E"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项目经理须专职并全程负责本项目实施与管理，应具有较强的组织协调能力，有足够的人力、物力及财力调配权，做好日常资源管理工作，并直接控制项目管理计划的各个要素。项目经理应具有4年以上类似项目管理经验。</w:t>
      </w:r>
    </w:p>
    <w:p w14:paraId="6990BD5B"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技术负责人，须专职并全程负责本项目技术管理与指导工作。应制定本项目相关技术方案，识别本项目实施中关键技术及风险，并指导技术方案的具体实现。技术负责人须具有4年以上相关技术经验。</w:t>
      </w:r>
    </w:p>
    <w:p w14:paraId="70BD43CB" w14:textId="77777777" w:rsidR="00913035"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投标人配备的软件开发人员应具备系统、接口设计开发能力，须有2年以上软件开发与实施经验。</w:t>
      </w:r>
    </w:p>
    <w:p w14:paraId="27DEA6A1" w14:textId="77777777" w:rsidR="00913035" w:rsidRDefault="00913035" w:rsidP="00913035">
      <w:pPr>
        <w:pStyle w:val="3"/>
        <w:rPr>
          <w:rFonts w:ascii="宋体" w:hAnsi="宋体"/>
          <w:szCs w:val="21"/>
        </w:rPr>
      </w:pPr>
      <w:r>
        <w:rPr>
          <w:rFonts w:ascii="宋体" w:hAnsi="宋体" w:hint="eastAsia"/>
          <w:szCs w:val="21"/>
        </w:rPr>
        <w:t>7.人员培训要求</w:t>
      </w:r>
    </w:p>
    <w:p w14:paraId="23AB26E9"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针对本项目的人员培训，投标人需提供详细、合理、完整的培训方案，培训方案至少包括培训目标、培训计划、培训对象、用户答疑渠道，并按照上述要求进行详细说明。通过培训使系统使用人员能够熟练的掌握系统使用和维护方法，使其能够独立管理、使用和维护系统。同时投标人应提供培训所需计划和教材，培训教材格式包括视频教材、用户操作手册、培训PPT，培训所使用的语言和教材必须是中文。</w:t>
      </w:r>
    </w:p>
    <w:p w14:paraId="780089DD" w14:textId="77777777" w:rsidR="00913035" w:rsidRDefault="00913035" w:rsidP="00913035">
      <w:pPr>
        <w:pStyle w:val="3"/>
        <w:rPr>
          <w:rFonts w:ascii="宋体" w:hAnsi="宋体"/>
          <w:szCs w:val="21"/>
        </w:rPr>
      </w:pPr>
      <w:r>
        <w:rPr>
          <w:rFonts w:ascii="宋体" w:hAnsi="宋体" w:hint="eastAsia"/>
          <w:szCs w:val="21"/>
        </w:rPr>
        <w:t>8.项目验收要求</w:t>
      </w:r>
    </w:p>
    <w:p w14:paraId="47B5DF97"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（1）项目验收需达到的标准与验收流程</w:t>
      </w:r>
    </w:p>
    <w:p w14:paraId="274F8AE2"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宋体" w:hint="eastAsia"/>
          <w:szCs w:val="21"/>
        </w:rPr>
        <w:t>在合同规定的时间内完成项目所有内容建设，经投标人自测试通过后，由投标人提交项目验收申请，采购人在接到书面验收申请后，组织对项目</w:t>
      </w:r>
      <w:r w:rsidR="005A7A19">
        <w:rPr>
          <w:rFonts w:ascii="宋体" w:hAnsi="宋体" w:cs="宋体" w:hint="eastAsia"/>
          <w:szCs w:val="21"/>
        </w:rPr>
        <w:t>系统功能、</w:t>
      </w:r>
      <w:r>
        <w:rPr>
          <w:rFonts w:ascii="宋体" w:hAnsi="宋体" w:cs="宋体" w:hint="eastAsia"/>
          <w:szCs w:val="21"/>
        </w:rPr>
        <w:t>技术</w:t>
      </w:r>
      <w:r w:rsidR="005A7A19">
        <w:rPr>
          <w:rFonts w:ascii="宋体" w:hAnsi="宋体" w:cs="宋体" w:hint="eastAsia"/>
          <w:szCs w:val="21"/>
        </w:rPr>
        <w:t>文档等</w:t>
      </w:r>
      <w:r>
        <w:rPr>
          <w:rFonts w:ascii="宋体" w:hAnsi="宋体" w:cs="宋体" w:hint="eastAsia"/>
          <w:szCs w:val="21"/>
        </w:rPr>
        <w:t>进行整体验收，</w:t>
      </w:r>
      <w:r>
        <w:rPr>
          <w:rFonts w:ascii="宋体" w:hAnsi="宋体" w:cs="仿宋" w:hint="eastAsia"/>
          <w:szCs w:val="21"/>
        </w:rPr>
        <w:t>并根据与采购人确定的验收核验清单提交相关交付物，</w:t>
      </w:r>
      <w:r>
        <w:rPr>
          <w:rFonts w:ascii="宋体" w:hAnsi="宋体" w:cs="宋体" w:hint="eastAsia"/>
          <w:szCs w:val="21"/>
        </w:rPr>
        <w:t>全部验收通过后，双方签署《验</w:t>
      </w:r>
      <w:r>
        <w:rPr>
          <w:rFonts w:ascii="宋体" w:hAnsi="宋体" w:cs="宋体" w:hint="eastAsia"/>
          <w:szCs w:val="21"/>
        </w:rPr>
        <w:lastRenderedPageBreak/>
        <w:t>收单》。验收不合格的，投标人需根据采购人意见整改至达到验收要求。</w:t>
      </w:r>
    </w:p>
    <w:p w14:paraId="318FD093"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（2）验收交付物要求</w:t>
      </w:r>
    </w:p>
    <w:p w14:paraId="75417463"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cs="仿宋" w:hint="eastAsia"/>
          <w:szCs w:val="21"/>
        </w:rPr>
        <w:t>投标人须保证提供详细的项目</w:t>
      </w:r>
      <w:r>
        <w:rPr>
          <w:rFonts w:ascii="宋体" w:hAnsi="宋体" w:cs="仿宋"/>
          <w:szCs w:val="21"/>
        </w:rPr>
        <w:t>交付物</w:t>
      </w:r>
      <w:r>
        <w:rPr>
          <w:rFonts w:ascii="宋体" w:hAnsi="宋体" w:cs="仿宋" w:hint="eastAsia"/>
          <w:szCs w:val="21"/>
        </w:rPr>
        <w:t>，交付物包括但不限于项目技术文档及软件需求说明书、设计文档、测试报告、部署文档，以及项目相关过程管理文档及其电子版材料。</w:t>
      </w:r>
    </w:p>
    <w:p w14:paraId="6B1AE3C3" w14:textId="77777777" w:rsidR="00913035" w:rsidRDefault="00913035" w:rsidP="00913035">
      <w:pPr>
        <w:pStyle w:val="3"/>
        <w:rPr>
          <w:rFonts w:ascii="宋体" w:hAnsi="宋体"/>
          <w:szCs w:val="21"/>
        </w:rPr>
      </w:pPr>
      <w:r>
        <w:rPr>
          <w:rFonts w:ascii="宋体" w:hAnsi="宋体" w:hint="eastAsia"/>
          <w:szCs w:val="21"/>
        </w:rPr>
        <w:t>9.售后服务要求</w:t>
      </w:r>
    </w:p>
    <w:p w14:paraId="01A09BF7" w14:textId="77777777" w:rsidR="00913035" w:rsidRPr="0028101C" w:rsidRDefault="00913035" w:rsidP="00913035">
      <w:pPr>
        <w:spacing w:beforeLines="50" w:before="156" w:afterLines="50" w:after="156" w:line="360" w:lineRule="auto"/>
        <w:ind w:firstLineChars="200" w:firstLine="420"/>
        <w:rPr>
          <w:rFonts w:ascii="宋体" w:hAnsi="宋体" w:cs="宋体"/>
          <w:szCs w:val="21"/>
        </w:rPr>
      </w:pPr>
      <w:r w:rsidRPr="0028101C">
        <w:rPr>
          <w:rFonts w:ascii="宋体" w:hAnsi="宋体" w:hint="eastAsia"/>
          <w:szCs w:val="21"/>
        </w:rPr>
        <w:t>投标人应</w:t>
      </w:r>
      <w:r w:rsidRPr="0028101C">
        <w:rPr>
          <w:rFonts w:ascii="宋体" w:hAnsi="宋体"/>
          <w:szCs w:val="21"/>
        </w:rPr>
        <w:t>建立响应及时</w:t>
      </w:r>
      <w:r w:rsidRPr="0028101C">
        <w:rPr>
          <w:rFonts w:ascii="宋体" w:hAnsi="宋体" w:hint="eastAsia"/>
          <w:szCs w:val="21"/>
        </w:rPr>
        <w:t>、专业化的</w:t>
      </w:r>
      <w:r w:rsidRPr="0028101C">
        <w:rPr>
          <w:rFonts w:ascii="宋体" w:hAnsi="宋体"/>
          <w:szCs w:val="21"/>
        </w:rPr>
        <w:t>技术</w:t>
      </w:r>
      <w:r w:rsidRPr="0028101C">
        <w:rPr>
          <w:rFonts w:ascii="宋体" w:hAnsi="宋体" w:hint="eastAsia"/>
          <w:szCs w:val="21"/>
        </w:rPr>
        <w:t>服务团队，并</w:t>
      </w:r>
      <w:r w:rsidRPr="0028101C">
        <w:rPr>
          <w:rFonts w:ascii="宋体" w:hAnsi="宋体" w:cs="宋体" w:hint="eastAsia"/>
          <w:szCs w:val="21"/>
        </w:rPr>
        <w:t>提供完整可行的售后技术服务方案，技术支持服务应具有一整套规范的技术支持服务运作体系和流程，指定稳定的技术服务队伍，提供故障诊断、技术咨询等全方位的技术支持服务。</w:t>
      </w:r>
    </w:p>
    <w:p w14:paraId="098C0A68" w14:textId="77777777" w:rsidR="00913035"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质保期限：项目验收合格之日起</w:t>
      </w:r>
      <w:r w:rsidRPr="005A7A19">
        <w:rPr>
          <w:rFonts w:ascii="宋体" w:hAnsi="宋体" w:cs="宋体"/>
          <w:szCs w:val="21"/>
        </w:rPr>
        <w:t>3年。</w:t>
      </w:r>
    </w:p>
    <w:p w14:paraId="5C77E9AF"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szCs w:val="21"/>
        </w:rPr>
        <w:t>当系统发生故障时</w:t>
      </w:r>
      <w:r>
        <w:rPr>
          <w:rFonts w:ascii="宋体" w:hAnsi="宋体" w:cs="宋体" w:hint="eastAsia"/>
          <w:szCs w:val="21"/>
        </w:rPr>
        <w:t>，</w:t>
      </w:r>
      <w:r>
        <w:rPr>
          <w:rFonts w:ascii="宋体" w:hAnsi="宋体" w:cs="宋体"/>
          <w:szCs w:val="21"/>
        </w:rPr>
        <w:t>及时响应并进行故障处理。</w:t>
      </w:r>
      <w:r>
        <w:rPr>
          <w:rFonts w:ascii="宋体" w:hAnsi="宋体" w:cs="宋体" w:hint="eastAsia"/>
          <w:szCs w:val="21"/>
        </w:rPr>
        <w:t>投标人应提供实时在线的客户服务，具备灵活多样的通讯手段，提供7*24小时实时响应服务。</w:t>
      </w:r>
    </w:p>
    <w:p w14:paraId="7F4CC2DD"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服务要求如下：</w:t>
      </w:r>
    </w:p>
    <w:p w14:paraId="3EDC8A2D"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szCs w:val="21"/>
        </w:rPr>
        <w:t>响应时间</w:t>
      </w:r>
    </w:p>
    <w:p w14:paraId="2DADBDC9"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投标人在接到故障报修要求时，0.5小时内做出明确响应，在4小时内给出处理方案。如需到现场处理故障的，</w:t>
      </w:r>
      <w:r>
        <w:rPr>
          <w:rFonts w:ascii="宋体" w:hAnsi="宋体" w:cs="宋体" w:hint="eastAsia"/>
          <w:szCs w:val="21"/>
        </w:rPr>
        <w:t>投标人应于8小时内到</w:t>
      </w:r>
      <w:r>
        <w:rPr>
          <w:rFonts w:ascii="宋体" w:hAnsi="宋体" w:cs="宋体"/>
          <w:szCs w:val="21"/>
        </w:rPr>
        <w:t>现场提供故障处理服务</w:t>
      </w:r>
      <w:r>
        <w:rPr>
          <w:rFonts w:ascii="宋体" w:hAnsi="宋体" w:cs="宋体" w:hint="eastAsia"/>
          <w:szCs w:val="21"/>
        </w:rPr>
        <w:t>并于24小时内解决问题</w:t>
      </w:r>
      <w:r>
        <w:rPr>
          <w:rFonts w:ascii="宋体" w:hAnsi="宋体" w:cs="宋体"/>
          <w:szCs w:val="21"/>
        </w:rPr>
        <w:t>。</w:t>
      </w:r>
    </w:p>
    <w:p w14:paraId="7D568EE6"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技术咨询服务</w:t>
      </w:r>
    </w:p>
    <w:p w14:paraId="7CB5074F"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投标人应提供7*24小时技术咨询服务，在接到技术支持及业务咨询时，应为系统使用人员提供业务交流及技术支持服务。</w:t>
      </w:r>
    </w:p>
    <w:p w14:paraId="47E66858"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szCs w:val="21"/>
        </w:rPr>
        <w:t>故障</w:t>
      </w:r>
      <w:r>
        <w:rPr>
          <w:rFonts w:ascii="宋体" w:hAnsi="宋体" w:cs="宋体" w:hint="eastAsia"/>
          <w:szCs w:val="21"/>
        </w:rPr>
        <w:t>诊断</w:t>
      </w:r>
      <w:r>
        <w:rPr>
          <w:rFonts w:ascii="宋体" w:hAnsi="宋体" w:cs="宋体"/>
          <w:szCs w:val="21"/>
        </w:rPr>
        <w:t>与排除服务</w:t>
      </w:r>
    </w:p>
    <w:p w14:paraId="6D3DE18A"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lang w:bidi="en-US"/>
        </w:rPr>
        <w:t>当接到用户申告故障服务请求后，投标人应提供远程或上门进行故障诊断与排除服务，</w:t>
      </w:r>
      <w:r>
        <w:rPr>
          <w:rFonts w:ascii="宋体" w:hAnsi="宋体" w:cs="宋体" w:hint="eastAsia"/>
          <w:szCs w:val="21"/>
        </w:rPr>
        <w:t>技术服务执行过程接受客户的监督和检查。</w:t>
      </w:r>
    </w:p>
    <w:p w14:paraId="7A0268B6"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软件升级优化服务</w:t>
      </w:r>
    </w:p>
    <w:p w14:paraId="4977F871"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szCs w:val="21"/>
        </w:rPr>
        <w:t>质保期内</w:t>
      </w:r>
      <w:r>
        <w:rPr>
          <w:rFonts w:ascii="宋体" w:hAnsi="宋体" w:cs="宋体" w:hint="eastAsia"/>
          <w:szCs w:val="21"/>
        </w:rPr>
        <w:t>对于因政策变动、关联系统调整、管理规范调整、应用需求变更原因进行的升</w:t>
      </w:r>
      <w:r>
        <w:rPr>
          <w:rFonts w:ascii="宋体" w:hAnsi="宋体" w:cs="宋体" w:hint="eastAsia"/>
          <w:szCs w:val="21"/>
        </w:rPr>
        <w:lastRenderedPageBreak/>
        <w:t>级优化服务，必须对采购人做驻场培训和指导。</w:t>
      </w:r>
    </w:p>
    <w:p w14:paraId="1A82D74D"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系统BUG修复</w:t>
      </w:r>
    </w:p>
    <w:p w14:paraId="288A6D0E"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在维护合同有效期内，免费提供BUG问题的修复。</w:t>
      </w:r>
    </w:p>
    <w:p w14:paraId="618681E2"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备份与还原服务</w:t>
      </w:r>
    </w:p>
    <w:p w14:paraId="0031A61A"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投标人应提供系统备份服务，必要时须提供系统还原服务。以</w:t>
      </w:r>
      <w:r>
        <w:rPr>
          <w:rFonts w:ascii="宋体" w:hAnsi="宋体"/>
          <w:szCs w:val="21"/>
        </w:rPr>
        <w:t>防止由于操作失误、</w:t>
      </w:r>
      <w:r>
        <w:rPr>
          <w:rFonts w:ascii="宋体" w:hAnsi="宋体"/>
          <w:iCs/>
          <w:szCs w:val="21"/>
        </w:rPr>
        <w:t>系统</w:t>
      </w:r>
      <w:r>
        <w:rPr>
          <w:rFonts w:ascii="宋体" w:hAnsi="宋体"/>
          <w:szCs w:val="21"/>
        </w:rPr>
        <w:t>故障等因素或意外原因导致数据丢失</w:t>
      </w:r>
      <w:r>
        <w:rPr>
          <w:rFonts w:ascii="宋体" w:hAnsi="宋体" w:hint="eastAsia"/>
          <w:szCs w:val="21"/>
        </w:rPr>
        <w:t>。</w:t>
      </w:r>
    </w:p>
    <w:p w14:paraId="0BBDF59C"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季度巡检服务</w:t>
      </w:r>
    </w:p>
    <w:p w14:paraId="11842410" w14:textId="77777777" w:rsidR="00E73AEB" w:rsidRPr="005A7A19" w:rsidRDefault="00913035" w:rsidP="005A7A19">
      <w:pPr>
        <w:spacing w:beforeLines="50" w:before="156" w:afterLines="50" w:after="156" w:line="360" w:lineRule="auto"/>
        <w:ind w:firstLineChars="200" w:firstLine="420"/>
        <w:rPr>
          <w:rFonts w:ascii="宋体" w:hAnsi="宋体"/>
          <w:szCs w:val="21"/>
        </w:rPr>
      </w:pPr>
      <w:r>
        <w:rPr>
          <w:rFonts w:ascii="宋体" w:hAnsi="宋体"/>
          <w:szCs w:val="21"/>
        </w:rPr>
        <w:t>每</w:t>
      </w:r>
      <w:r>
        <w:rPr>
          <w:rFonts w:ascii="宋体" w:hAnsi="宋体" w:hint="eastAsia"/>
          <w:szCs w:val="21"/>
        </w:rPr>
        <w:t>季度不少于1</w:t>
      </w:r>
      <w:r>
        <w:rPr>
          <w:rFonts w:ascii="宋体" w:hAnsi="宋体"/>
          <w:szCs w:val="21"/>
        </w:rPr>
        <w:t>次现场对系统进行</w:t>
      </w:r>
      <w:r>
        <w:rPr>
          <w:rFonts w:ascii="宋体" w:hAnsi="宋体" w:hint="eastAsia"/>
          <w:szCs w:val="21"/>
        </w:rPr>
        <w:t>全面</w:t>
      </w:r>
      <w:r>
        <w:rPr>
          <w:rFonts w:ascii="宋体" w:hAnsi="宋体"/>
          <w:szCs w:val="21"/>
        </w:rPr>
        <w:t>巡检服务，及时发现和排除潜在问题或故障隐患，保证系统的稳定运行。</w:t>
      </w:r>
    </w:p>
    <w:sectPr w:rsidR="00E73AEB" w:rsidRPr="005A7A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6F5A" w14:textId="77777777" w:rsidR="004F24DD" w:rsidRDefault="004F24DD" w:rsidP="00913035">
      <w:r>
        <w:separator/>
      </w:r>
    </w:p>
  </w:endnote>
  <w:endnote w:type="continuationSeparator" w:id="0">
    <w:p w14:paraId="3F648FA9" w14:textId="77777777" w:rsidR="004F24DD" w:rsidRDefault="004F24DD" w:rsidP="0091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39D1" w14:textId="77777777" w:rsidR="004F24DD" w:rsidRDefault="004F24DD" w:rsidP="00913035">
      <w:r>
        <w:separator/>
      </w:r>
    </w:p>
  </w:footnote>
  <w:footnote w:type="continuationSeparator" w:id="0">
    <w:p w14:paraId="32DB2434" w14:textId="77777777" w:rsidR="004F24DD" w:rsidRDefault="004F24DD" w:rsidP="0091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627D"/>
    <w:multiLevelType w:val="multilevel"/>
    <w:tmpl w:val="0F7D62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2686431"/>
    <w:multiLevelType w:val="multilevel"/>
    <w:tmpl w:val="12686431"/>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9067B3"/>
    <w:multiLevelType w:val="multilevel"/>
    <w:tmpl w:val="FA2AD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D09112"/>
    <w:multiLevelType w:val="singleLevel"/>
    <w:tmpl w:val="5FD09112"/>
    <w:lvl w:ilvl="0">
      <w:start w:val="1"/>
      <w:numFmt w:val="chineseCounting"/>
      <w:suff w:val="nothing"/>
      <w:lvlText w:val="（%1）"/>
      <w:lvlJc w:val="left"/>
      <w:pPr>
        <w:ind w:left="147" w:firstLine="420"/>
      </w:pPr>
      <w:rPr>
        <w:rFonts w:hint="eastAsia"/>
      </w:rPr>
    </w:lvl>
  </w:abstractNum>
  <w:abstractNum w:abstractNumId="4" w15:restartNumberingAfterBreak="0">
    <w:nsid w:val="60A90D3D"/>
    <w:multiLevelType w:val="multilevel"/>
    <w:tmpl w:val="60A90D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6DB213F3"/>
    <w:multiLevelType w:val="multilevel"/>
    <w:tmpl w:val="6DB213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6A"/>
    <w:rsid w:val="002E2CA5"/>
    <w:rsid w:val="00480CEA"/>
    <w:rsid w:val="004F1E66"/>
    <w:rsid w:val="004F24DD"/>
    <w:rsid w:val="00536C3C"/>
    <w:rsid w:val="005A7A19"/>
    <w:rsid w:val="007B624E"/>
    <w:rsid w:val="007E5CC4"/>
    <w:rsid w:val="00913035"/>
    <w:rsid w:val="009827C9"/>
    <w:rsid w:val="00A11DB3"/>
    <w:rsid w:val="00C1783A"/>
    <w:rsid w:val="00C41082"/>
    <w:rsid w:val="00C64FD9"/>
    <w:rsid w:val="00CA356A"/>
    <w:rsid w:val="00CF4314"/>
    <w:rsid w:val="00D553B8"/>
    <w:rsid w:val="00E113D6"/>
    <w:rsid w:val="00E7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BFD39"/>
  <w15:docId w15:val="{6A2D2B4A-17B4-4E93-BF92-49C665B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13035"/>
    <w:pPr>
      <w:widowControl w:val="0"/>
      <w:spacing w:before="0" w:after="0" w:line="240" w:lineRule="auto"/>
      <w:jc w:val="both"/>
    </w:pPr>
    <w:rPr>
      <w:rFonts w:ascii="Times New Roman" w:eastAsia="宋体" w:hAnsi="Times New Roman" w:cs="Times New Roman"/>
      <w:szCs w:val="20"/>
    </w:rPr>
  </w:style>
  <w:style w:type="paragraph" w:styleId="3">
    <w:name w:val="heading 3"/>
    <w:basedOn w:val="a"/>
    <w:next w:val="a"/>
    <w:link w:val="30"/>
    <w:qFormat/>
    <w:rsid w:val="00913035"/>
    <w:pPr>
      <w:keepNext/>
      <w:keepLines/>
      <w:adjustRightInd w:val="0"/>
      <w:spacing w:before="240" w:after="120" w:line="300" w:lineRule="auto"/>
      <w:jc w:val="left"/>
      <w:textAlignment w:val="baseline"/>
      <w:outlineLvl w:val="2"/>
    </w:pPr>
    <w:rPr>
      <w:b/>
      <w:bCs/>
      <w:kern w:val="0"/>
      <w:sz w:val="32"/>
      <w:szCs w:val="32"/>
    </w:rPr>
  </w:style>
  <w:style w:type="paragraph" w:styleId="4">
    <w:name w:val="heading 4"/>
    <w:basedOn w:val="a"/>
    <w:next w:val="a"/>
    <w:link w:val="40"/>
    <w:qFormat/>
    <w:rsid w:val="00913035"/>
    <w:pPr>
      <w:keepNext/>
      <w:keepLines/>
      <w:spacing w:before="280" w:after="290" w:line="376" w:lineRule="auto"/>
      <w:outlineLvl w:val="3"/>
    </w:pPr>
    <w:rPr>
      <w:rFonts w:ascii="Arial" w:eastAsia="黑体" w:hAnsi="Arial"/>
      <w:b/>
      <w:sz w:val="28"/>
    </w:rPr>
  </w:style>
  <w:style w:type="paragraph" w:styleId="5">
    <w:name w:val="heading 5"/>
    <w:basedOn w:val="a"/>
    <w:next w:val="a1"/>
    <w:link w:val="50"/>
    <w:qFormat/>
    <w:rsid w:val="00913035"/>
    <w:pPr>
      <w:keepNext/>
      <w:keepLines/>
      <w:spacing w:before="280" w:after="290" w:line="376"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9130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913035"/>
    <w:rPr>
      <w:sz w:val="18"/>
      <w:szCs w:val="18"/>
    </w:rPr>
  </w:style>
  <w:style w:type="paragraph" w:styleId="a7">
    <w:name w:val="footer"/>
    <w:basedOn w:val="a"/>
    <w:link w:val="a8"/>
    <w:uiPriority w:val="99"/>
    <w:unhideWhenUsed/>
    <w:rsid w:val="00913035"/>
    <w:pPr>
      <w:tabs>
        <w:tab w:val="center" w:pos="4153"/>
        <w:tab w:val="right" w:pos="8306"/>
      </w:tabs>
      <w:snapToGrid w:val="0"/>
    </w:pPr>
    <w:rPr>
      <w:sz w:val="18"/>
      <w:szCs w:val="18"/>
    </w:rPr>
  </w:style>
  <w:style w:type="character" w:customStyle="1" w:styleId="a8">
    <w:name w:val="页脚 字符"/>
    <w:basedOn w:val="a2"/>
    <w:link w:val="a7"/>
    <w:uiPriority w:val="99"/>
    <w:rsid w:val="00913035"/>
    <w:rPr>
      <w:sz w:val="18"/>
      <w:szCs w:val="18"/>
    </w:rPr>
  </w:style>
  <w:style w:type="character" w:customStyle="1" w:styleId="3Char">
    <w:name w:val="标题 3 Char"/>
    <w:basedOn w:val="a2"/>
    <w:uiPriority w:val="9"/>
    <w:semiHidden/>
    <w:rsid w:val="00913035"/>
    <w:rPr>
      <w:rFonts w:ascii="Times New Roman" w:eastAsia="宋体" w:hAnsi="Times New Roman" w:cs="Times New Roman"/>
      <w:b/>
      <w:bCs/>
      <w:sz w:val="32"/>
      <w:szCs w:val="32"/>
    </w:rPr>
  </w:style>
  <w:style w:type="character" w:customStyle="1" w:styleId="40">
    <w:name w:val="标题 4 字符"/>
    <w:basedOn w:val="a2"/>
    <w:link w:val="4"/>
    <w:rsid w:val="00913035"/>
    <w:rPr>
      <w:rFonts w:ascii="Arial" w:eastAsia="黑体" w:hAnsi="Arial" w:cs="Times New Roman"/>
      <w:b/>
      <w:sz w:val="28"/>
      <w:szCs w:val="20"/>
    </w:rPr>
  </w:style>
  <w:style w:type="character" w:customStyle="1" w:styleId="50">
    <w:name w:val="标题 5 字符"/>
    <w:basedOn w:val="a2"/>
    <w:link w:val="5"/>
    <w:qFormat/>
    <w:rsid w:val="00913035"/>
    <w:rPr>
      <w:rFonts w:ascii="Times New Roman" w:eastAsia="宋体" w:hAnsi="Times New Roman" w:cs="Times New Roman"/>
      <w:b/>
      <w:sz w:val="28"/>
      <w:szCs w:val="20"/>
    </w:rPr>
  </w:style>
  <w:style w:type="paragraph" w:styleId="a0">
    <w:name w:val="Body Text"/>
    <w:basedOn w:val="a"/>
    <w:link w:val="a9"/>
    <w:qFormat/>
    <w:rsid w:val="00913035"/>
    <w:pPr>
      <w:tabs>
        <w:tab w:val="left" w:pos="420"/>
      </w:tabs>
    </w:pPr>
    <w:rPr>
      <w:rFonts w:ascii="宋体" w:hAnsi="宋体"/>
      <w:sz w:val="24"/>
    </w:rPr>
  </w:style>
  <w:style w:type="character" w:customStyle="1" w:styleId="Char">
    <w:name w:val="正文文本 Char"/>
    <w:basedOn w:val="a2"/>
    <w:uiPriority w:val="99"/>
    <w:semiHidden/>
    <w:rsid w:val="00913035"/>
    <w:rPr>
      <w:rFonts w:ascii="Times New Roman" w:eastAsia="宋体" w:hAnsi="Times New Roman" w:cs="Times New Roman"/>
      <w:szCs w:val="20"/>
    </w:rPr>
  </w:style>
  <w:style w:type="paragraph" w:styleId="a1">
    <w:name w:val="Normal Indent"/>
    <w:basedOn w:val="a"/>
    <w:link w:val="aa"/>
    <w:qFormat/>
    <w:rsid w:val="00913035"/>
    <w:pPr>
      <w:ind w:firstLine="420"/>
    </w:pPr>
  </w:style>
  <w:style w:type="paragraph" w:styleId="ab">
    <w:name w:val="annotation text"/>
    <w:basedOn w:val="a"/>
    <w:link w:val="ac"/>
    <w:uiPriority w:val="99"/>
    <w:qFormat/>
    <w:rsid w:val="00913035"/>
    <w:pPr>
      <w:adjustRightInd w:val="0"/>
      <w:spacing w:line="360" w:lineRule="atLeast"/>
      <w:jc w:val="left"/>
      <w:textAlignment w:val="baseline"/>
    </w:pPr>
    <w:rPr>
      <w:kern w:val="0"/>
      <w:sz w:val="24"/>
    </w:rPr>
  </w:style>
  <w:style w:type="character" w:customStyle="1" w:styleId="Char0">
    <w:name w:val="批注文字 Char"/>
    <w:basedOn w:val="a2"/>
    <w:uiPriority w:val="99"/>
    <w:semiHidden/>
    <w:rsid w:val="00913035"/>
    <w:rPr>
      <w:rFonts w:ascii="Times New Roman" w:eastAsia="宋体" w:hAnsi="Times New Roman" w:cs="Times New Roman"/>
      <w:szCs w:val="20"/>
    </w:rPr>
  </w:style>
  <w:style w:type="paragraph" w:styleId="ad">
    <w:name w:val="Title"/>
    <w:basedOn w:val="a"/>
    <w:link w:val="ae"/>
    <w:qFormat/>
    <w:rsid w:val="00913035"/>
    <w:pPr>
      <w:spacing w:before="240" w:after="60"/>
      <w:jc w:val="center"/>
      <w:outlineLvl w:val="0"/>
    </w:pPr>
    <w:rPr>
      <w:rFonts w:ascii="Arial" w:hAnsi="Arial" w:cs="Arial"/>
      <w:b/>
      <w:bCs/>
      <w:sz w:val="32"/>
      <w:szCs w:val="32"/>
    </w:rPr>
  </w:style>
  <w:style w:type="character" w:customStyle="1" w:styleId="Char1">
    <w:name w:val="标题 Char"/>
    <w:basedOn w:val="a2"/>
    <w:uiPriority w:val="10"/>
    <w:rsid w:val="00913035"/>
    <w:rPr>
      <w:rFonts w:asciiTheme="majorHAnsi" w:eastAsia="宋体" w:hAnsiTheme="majorHAnsi" w:cstheme="majorBidi"/>
      <w:b/>
      <w:bCs/>
      <w:sz w:val="32"/>
      <w:szCs w:val="32"/>
    </w:rPr>
  </w:style>
  <w:style w:type="character" w:customStyle="1" w:styleId="ac">
    <w:name w:val="批注文字 字符"/>
    <w:link w:val="ab"/>
    <w:uiPriority w:val="99"/>
    <w:qFormat/>
    <w:rsid w:val="00913035"/>
    <w:rPr>
      <w:rFonts w:ascii="Times New Roman" w:eastAsia="宋体" w:hAnsi="Times New Roman" w:cs="Times New Roman"/>
      <w:kern w:val="0"/>
      <w:sz w:val="24"/>
      <w:szCs w:val="20"/>
    </w:rPr>
  </w:style>
  <w:style w:type="character" w:customStyle="1" w:styleId="a9">
    <w:name w:val="正文文本 字符"/>
    <w:link w:val="a0"/>
    <w:qFormat/>
    <w:rsid w:val="00913035"/>
    <w:rPr>
      <w:rFonts w:ascii="宋体" w:eastAsia="宋体" w:hAnsi="宋体" w:cs="Times New Roman"/>
      <w:sz w:val="24"/>
      <w:szCs w:val="20"/>
    </w:rPr>
  </w:style>
  <w:style w:type="character" w:customStyle="1" w:styleId="30">
    <w:name w:val="标题 3 字符"/>
    <w:link w:val="3"/>
    <w:qFormat/>
    <w:rsid w:val="00913035"/>
    <w:rPr>
      <w:rFonts w:ascii="Times New Roman" w:eastAsia="宋体" w:hAnsi="Times New Roman" w:cs="Times New Roman"/>
      <w:b/>
      <w:bCs/>
      <w:kern w:val="0"/>
      <w:sz w:val="32"/>
      <w:szCs w:val="32"/>
    </w:rPr>
  </w:style>
  <w:style w:type="character" w:customStyle="1" w:styleId="af">
    <w:name w:val="列表段落 字符"/>
    <w:link w:val="af0"/>
    <w:uiPriority w:val="34"/>
    <w:qFormat/>
    <w:locked/>
    <w:rsid w:val="00913035"/>
    <w:rPr>
      <w:sz w:val="24"/>
      <w:szCs w:val="24"/>
    </w:rPr>
  </w:style>
  <w:style w:type="paragraph" w:styleId="af0">
    <w:name w:val="List Paragraph"/>
    <w:basedOn w:val="a"/>
    <w:link w:val="af"/>
    <w:uiPriority w:val="34"/>
    <w:qFormat/>
    <w:rsid w:val="00913035"/>
    <w:pPr>
      <w:widowControl/>
      <w:ind w:left="720"/>
      <w:jc w:val="left"/>
    </w:pPr>
    <w:rPr>
      <w:rFonts w:asciiTheme="minorHAnsi" w:eastAsiaTheme="minorEastAsia" w:hAnsiTheme="minorHAnsi" w:cstheme="minorBidi"/>
      <w:sz w:val="24"/>
      <w:szCs w:val="24"/>
    </w:rPr>
  </w:style>
  <w:style w:type="character" w:customStyle="1" w:styleId="3Char1">
    <w:name w:val="标题 3 Char1"/>
    <w:qFormat/>
    <w:rsid w:val="00913035"/>
    <w:rPr>
      <w:rFonts w:eastAsia="宋体"/>
      <w:b/>
      <w:sz w:val="21"/>
      <w:lang w:val="en-US" w:eastAsia="zh-CN" w:bidi="ar-SA"/>
    </w:rPr>
  </w:style>
  <w:style w:type="character" w:customStyle="1" w:styleId="aa">
    <w:name w:val="正文缩进 字符"/>
    <w:link w:val="a1"/>
    <w:qFormat/>
    <w:rsid w:val="00913035"/>
    <w:rPr>
      <w:rFonts w:ascii="Times New Roman" w:eastAsia="宋体" w:hAnsi="Times New Roman" w:cs="Times New Roman"/>
      <w:szCs w:val="20"/>
    </w:rPr>
  </w:style>
  <w:style w:type="character" w:customStyle="1" w:styleId="ae">
    <w:name w:val="标题 字符"/>
    <w:link w:val="ad"/>
    <w:qFormat/>
    <w:rsid w:val="00913035"/>
    <w:rPr>
      <w:rFonts w:ascii="Arial" w:eastAsia="宋体" w:hAnsi="Arial" w:cs="Arial"/>
      <w:b/>
      <w:bCs/>
      <w:sz w:val="32"/>
      <w:szCs w:val="32"/>
    </w:rPr>
  </w:style>
  <w:style w:type="paragraph" w:customStyle="1" w:styleId="BECC">
    <w:name w:val="!BECC正文"/>
    <w:basedOn w:val="a"/>
    <w:qFormat/>
    <w:rsid w:val="00913035"/>
    <w:pPr>
      <w:tabs>
        <w:tab w:val="left" w:pos="0"/>
      </w:tabs>
      <w:spacing w:beforeLines="50" w:line="360" w:lineRule="auto"/>
      <w:ind w:firstLineChars="200" w:firstLine="200"/>
      <w:contextualSpacing/>
    </w:pPr>
    <w:rPr>
      <w:sz w:val="24"/>
      <w:szCs w:val="24"/>
    </w:rPr>
  </w:style>
  <w:style w:type="paragraph" w:styleId="af1">
    <w:name w:val="Balloon Text"/>
    <w:basedOn w:val="a"/>
    <w:link w:val="af2"/>
    <w:uiPriority w:val="99"/>
    <w:semiHidden/>
    <w:unhideWhenUsed/>
    <w:rsid w:val="00913035"/>
    <w:rPr>
      <w:sz w:val="18"/>
      <w:szCs w:val="18"/>
    </w:rPr>
  </w:style>
  <w:style w:type="character" w:customStyle="1" w:styleId="af2">
    <w:name w:val="批注框文本 字符"/>
    <w:basedOn w:val="a2"/>
    <w:link w:val="af1"/>
    <w:uiPriority w:val="99"/>
    <w:semiHidden/>
    <w:rsid w:val="00913035"/>
    <w:rPr>
      <w:rFonts w:ascii="Times New Roman" w:eastAsia="宋体" w:hAnsi="Times New Roman" w:cs="Times New Roman"/>
      <w:sz w:val="18"/>
      <w:szCs w:val="18"/>
    </w:rPr>
  </w:style>
  <w:style w:type="character" w:styleId="af3">
    <w:name w:val="annotation reference"/>
    <w:basedOn w:val="a2"/>
    <w:uiPriority w:val="99"/>
    <w:semiHidden/>
    <w:unhideWhenUsed/>
    <w:rPr>
      <w:sz w:val="21"/>
      <w:szCs w:val="21"/>
    </w:rPr>
  </w:style>
  <w:style w:type="character" w:customStyle="1" w:styleId="Char10">
    <w:name w:val="列出段落 Char1"/>
    <w:uiPriority w:val="34"/>
    <w:qFormat/>
    <w:locked/>
    <w:rsid w:val="007E5CC4"/>
    <w:rPr>
      <w:sz w:val="24"/>
      <w:szCs w:val="24"/>
    </w:rPr>
  </w:style>
  <w:style w:type="character" w:customStyle="1" w:styleId="Char11">
    <w:name w:val="正文缩进 Char1"/>
    <w:qFormat/>
    <w:rsid w:val="007E5C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hong</cp:lastModifiedBy>
  <cp:revision>2</cp:revision>
  <dcterms:created xsi:type="dcterms:W3CDTF">2021-03-04T09:41:00Z</dcterms:created>
  <dcterms:modified xsi:type="dcterms:W3CDTF">2021-03-04T09:41:00Z</dcterms:modified>
</cp:coreProperties>
</file>