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27" w:rsidRDefault="00367D5C" w:rsidP="00E30326">
      <w:pPr>
        <w:spacing w:line="360" w:lineRule="auto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HP招标参数</w:t>
      </w:r>
    </w:p>
    <w:p w:rsidR="00E30326" w:rsidRDefault="00E30326" w:rsidP="00E30326">
      <w:pPr>
        <w:spacing w:line="360" w:lineRule="auto"/>
        <w:jc w:val="center"/>
        <w:rPr>
          <w:rFonts w:ascii="仿宋" w:eastAsia="仿宋" w:hAnsi="仿宋"/>
          <w:b/>
          <w:bCs/>
        </w:rPr>
      </w:pP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规格：</w:t>
      </w:r>
      <w:r>
        <w:rPr>
          <w:rFonts w:ascii="仿宋" w:eastAsia="仿宋" w:hAnsi="仿宋" w:hint="eastAsia"/>
        </w:rPr>
        <w:t>1人份、10人份、20人份、40人份、50人份、100人份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剂型*：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条型、卡型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样本* 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血清、血浆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方法学* 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胶体金免疫层析法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检验原理* ：间接法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储存条件* 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2-30度，密封干燥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有效期 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24个月</w:t>
      </w:r>
      <w:bookmarkStart w:id="0" w:name="_GoBack"/>
      <w:bookmarkEnd w:id="0"/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标本加样量*：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10ul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 xml:space="preserve">结果观察：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15-20分钟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 xml:space="preserve">阳性符合率：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10份阳性参考品检测结果不得出现假阴性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 xml:space="preserve">阴性符合率：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20份阴性参考品检测结果不得出现假阳性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 xml:space="preserve">灵敏度：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三份稀释参考品，1#至少应检出1：16；2#至少应检出1：32；3#至少应检出1:64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精密度：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平行测定10次，显色均一，结果均为阳性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>稳定性：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根据行业要求进行阴、阳性符合率、灵敏度、精密性进行检定</w:t>
      </w:r>
    </w:p>
    <w:p w:rsidR="009B0127" w:rsidRDefault="00367D5C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1"/>
          <w:szCs w:val="21"/>
        </w:rPr>
        <w:t xml:space="preserve">服务要求*：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</w:rPr>
        <w:t>产品使用问题配备专业售后团队解答及问题处理、配备全国范围协助工程师。取样时效：一日之内≥1次上门取样。物流运输：投标人提供专业生物样本物流公司，全国区域当日响应能力；</w:t>
      </w:r>
    </w:p>
    <w:p w:rsidR="009B0127" w:rsidRPr="000744E4" w:rsidRDefault="009B0127">
      <w:pPr>
        <w:rPr>
          <w:rFonts w:ascii="仿宋" w:eastAsia="仿宋" w:hAnsi="仿宋"/>
          <w:b/>
          <w:bCs/>
        </w:rPr>
      </w:pPr>
    </w:p>
    <w:sectPr w:rsidR="009B0127" w:rsidRPr="000744E4" w:rsidSect="009B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08" w:rsidRDefault="00912008" w:rsidP="00E30326">
      <w:pPr>
        <w:spacing w:line="240" w:lineRule="auto"/>
      </w:pPr>
      <w:r>
        <w:separator/>
      </w:r>
    </w:p>
  </w:endnote>
  <w:endnote w:type="continuationSeparator" w:id="0">
    <w:p w:rsidR="00912008" w:rsidRDefault="00912008" w:rsidP="00E3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08" w:rsidRDefault="00912008" w:rsidP="00E30326">
      <w:pPr>
        <w:spacing w:line="240" w:lineRule="auto"/>
      </w:pPr>
      <w:r>
        <w:separator/>
      </w:r>
    </w:p>
  </w:footnote>
  <w:footnote w:type="continuationSeparator" w:id="0">
    <w:p w:rsidR="00912008" w:rsidRDefault="00912008" w:rsidP="00E303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37CD"/>
    <w:multiLevelType w:val="singleLevel"/>
    <w:tmpl w:val="39A337CD"/>
    <w:lvl w:ilvl="0">
      <w:start w:val="1"/>
      <w:numFmt w:val="decimal"/>
      <w:suff w:val="nothing"/>
      <w:lvlText w:val="%1、"/>
      <w:lvlJc w:val="left"/>
    </w:lvl>
  </w:abstractNum>
  <w:abstractNum w:abstractNumId="1">
    <w:nsid w:val="564D03ED"/>
    <w:multiLevelType w:val="singleLevel"/>
    <w:tmpl w:val="564D03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C78DA"/>
    <w:rsid w:val="000744E4"/>
    <w:rsid w:val="00367D5C"/>
    <w:rsid w:val="0067104E"/>
    <w:rsid w:val="00812D8B"/>
    <w:rsid w:val="00912008"/>
    <w:rsid w:val="00920F30"/>
    <w:rsid w:val="009A71F3"/>
    <w:rsid w:val="009B0127"/>
    <w:rsid w:val="00E30326"/>
    <w:rsid w:val="0DDF0BF7"/>
    <w:rsid w:val="59CE3B6F"/>
    <w:rsid w:val="79FC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127"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03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303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03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7104E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ts</cp:lastModifiedBy>
  <cp:revision>4</cp:revision>
  <dcterms:created xsi:type="dcterms:W3CDTF">2021-10-22T01:39:00Z</dcterms:created>
  <dcterms:modified xsi:type="dcterms:W3CDTF">2021-11-19T10:06:00Z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